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483B" w:rsidRDefault="0098483B" w:rsidP="00716F25">
      <w:pPr>
        <w:spacing w:line="480" w:lineRule="auto"/>
        <w:jc w:val="center"/>
        <w:rPr>
          <w:rFonts w:ascii="Times New Roman" w:eastAsia="Times New Roman" w:hAnsi="Times New Roman" w:cs="Times New Roman"/>
          <w:sz w:val="24"/>
          <w:szCs w:val="24"/>
        </w:rPr>
      </w:pPr>
    </w:p>
    <w:p w:rsidR="0098483B" w:rsidRDefault="0098483B" w:rsidP="00716F25">
      <w:pPr>
        <w:spacing w:line="480" w:lineRule="auto"/>
        <w:jc w:val="center"/>
        <w:rPr>
          <w:rFonts w:ascii="Times New Roman" w:eastAsia="Times New Roman" w:hAnsi="Times New Roman" w:cs="Times New Roman"/>
          <w:sz w:val="24"/>
          <w:szCs w:val="24"/>
        </w:rPr>
      </w:pPr>
    </w:p>
    <w:p w:rsidR="0098483B" w:rsidRDefault="0098483B" w:rsidP="00716F25">
      <w:pPr>
        <w:spacing w:line="480" w:lineRule="auto"/>
        <w:jc w:val="center"/>
        <w:rPr>
          <w:rFonts w:ascii="Times New Roman" w:eastAsia="Times New Roman" w:hAnsi="Times New Roman" w:cs="Times New Roman"/>
          <w:sz w:val="24"/>
          <w:szCs w:val="24"/>
        </w:rPr>
      </w:pPr>
    </w:p>
    <w:p w:rsidR="0098483B" w:rsidRDefault="0098483B" w:rsidP="00716F25">
      <w:pPr>
        <w:spacing w:line="480" w:lineRule="auto"/>
        <w:jc w:val="center"/>
        <w:rPr>
          <w:rFonts w:ascii="Times New Roman" w:eastAsia="Times New Roman" w:hAnsi="Times New Roman" w:cs="Times New Roman"/>
          <w:sz w:val="24"/>
          <w:szCs w:val="24"/>
        </w:rPr>
      </w:pPr>
    </w:p>
    <w:p w:rsidR="0098483B" w:rsidRDefault="0098483B" w:rsidP="00716F25">
      <w:pPr>
        <w:spacing w:line="480" w:lineRule="auto"/>
        <w:jc w:val="center"/>
        <w:rPr>
          <w:rFonts w:ascii="Times New Roman" w:eastAsia="Times New Roman" w:hAnsi="Times New Roman" w:cs="Times New Roman"/>
          <w:sz w:val="24"/>
          <w:szCs w:val="24"/>
        </w:rPr>
      </w:pPr>
    </w:p>
    <w:p w:rsidR="0098483B" w:rsidRDefault="0098483B" w:rsidP="00716F25">
      <w:pPr>
        <w:spacing w:line="480" w:lineRule="auto"/>
        <w:jc w:val="center"/>
        <w:rPr>
          <w:rFonts w:ascii="Times New Roman" w:eastAsia="Times New Roman" w:hAnsi="Times New Roman" w:cs="Times New Roman"/>
          <w:sz w:val="24"/>
          <w:szCs w:val="24"/>
        </w:rPr>
      </w:pPr>
    </w:p>
    <w:p w:rsidR="0098483B" w:rsidRDefault="0098483B" w:rsidP="00716F25">
      <w:pPr>
        <w:spacing w:line="480" w:lineRule="auto"/>
        <w:jc w:val="center"/>
        <w:rPr>
          <w:rFonts w:ascii="Times New Roman" w:eastAsia="Times New Roman" w:hAnsi="Times New Roman" w:cs="Times New Roman"/>
          <w:sz w:val="24"/>
          <w:szCs w:val="24"/>
        </w:rPr>
      </w:pPr>
    </w:p>
    <w:p w:rsidR="00716F25" w:rsidRPr="00716F25" w:rsidRDefault="00716F25" w:rsidP="00716F25">
      <w:pPr>
        <w:spacing w:line="480" w:lineRule="auto"/>
        <w:jc w:val="center"/>
        <w:rPr>
          <w:rFonts w:ascii="Times New Roman" w:eastAsia="Times New Roman" w:hAnsi="Times New Roman" w:cs="Times New Roman"/>
          <w:sz w:val="24"/>
          <w:szCs w:val="24"/>
        </w:rPr>
      </w:pPr>
      <w:r w:rsidRPr="00716F25">
        <w:rPr>
          <w:rFonts w:ascii="Times New Roman" w:eastAsia="Times New Roman" w:hAnsi="Times New Roman" w:cs="Times New Roman"/>
          <w:sz w:val="24"/>
          <w:szCs w:val="24"/>
        </w:rPr>
        <w:t>Written Assignment</w:t>
      </w:r>
    </w:p>
    <w:p w:rsidR="00716F25" w:rsidRPr="00716F25" w:rsidRDefault="00716F25" w:rsidP="00716F25">
      <w:pPr>
        <w:spacing w:line="480" w:lineRule="auto"/>
        <w:jc w:val="center"/>
        <w:rPr>
          <w:rFonts w:ascii="Times New Roman" w:eastAsia="Times New Roman" w:hAnsi="Times New Roman" w:cs="Times New Roman"/>
          <w:sz w:val="24"/>
          <w:szCs w:val="24"/>
        </w:rPr>
      </w:pPr>
      <w:r w:rsidRPr="00716F25">
        <w:rPr>
          <w:rFonts w:ascii="Times New Roman" w:eastAsia="Times New Roman" w:hAnsi="Times New Roman" w:cs="Times New Roman"/>
          <w:sz w:val="24"/>
          <w:szCs w:val="24"/>
        </w:rPr>
        <w:t>Student’s Name</w:t>
      </w:r>
    </w:p>
    <w:p w:rsidR="00716F25" w:rsidRPr="00716F25" w:rsidRDefault="00716F25" w:rsidP="00716F25">
      <w:pPr>
        <w:spacing w:line="480" w:lineRule="auto"/>
        <w:jc w:val="center"/>
        <w:rPr>
          <w:rFonts w:ascii="Times New Roman" w:eastAsia="Times New Roman" w:hAnsi="Times New Roman" w:cs="Times New Roman"/>
          <w:sz w:val="24"/>
          <w:szCs w:val="24"/>
        </w:rPr>
      </w:pPr>
      <w:r w:rsidRPr="00716F25">
        <w:rPr>
          <w:rFonts w:ascii="Times New Roman" w:eastAsia="Times New Roman" w:hAnsi="Times New Roman" w:cs="Times New Roman"/>
          <w:sz w:val="24"/>
          <w:szCs w:val="24"/>
        </w:rPr>
        <w:t>Institution of Affiliation</w:t>
      </w:r>
    </w:p>
    <w:p w:rsidR="00716F25" w:rsidRPr="00716F25" w:rsidRDefault="00716F25" w:rsidP="00716F25">
      <w:pPr>
        <w:spacing w:line="480" w:lineRule="auto"/>
        <w:jc w:val="center"/>
        <w:rPr>
          <w:rFonts w:ascii="Times New Roman" w:eastAsia="Times New Roman" w:hAnsi="Times New Roman" w:cs="Times New Roman"/>
          <w:sz w:val="24"/>
          <w:szCs w:val="24"/>
        </w:rPr>
      </w:pPr>
      <w:r w:rsidRPr="00716F25">
        <w:rPr>
          <w:rFonts w:ascii="Times New Roman" w:eastAsia="Times New Roman" w:hAnsi="Times New Roman" w:cs="Times New Roman"/>
          <w:sz w:val="24"/>
          <w:szCs w:val="24"/>
        </w:rPr>
        <w:t>Professor</w:t>
      </w:r>
    </w:p>
    <w:p w:rsidR="00716F25" w:rsidRPr="00716F25" w:rsidRDefault="00716F25" w:rsidP="00716F25">
      <w:pPr>
        <w:spacing w:line="480" w:lineRule="auto"/>
        <w:jc w:val="center"/>
        <w:rPr>
          <w:rFonts w:ascii="Times New Roman" w:eastAsia="Times New Roman" w:hAnsi="Times New Roman" w:cs="Times New Roman"/>
          <w:sz w:val="24"/>
          <w:szCs w:val="24"/>
        </w:rPr>
      </w:pPr>
      <w:r w:rsidRPr="00716F25">
        <w:rPr>
          <w:rFonts w:ascii="Times New Roman" w:eastAsia="Times New Roman" w:hAnsi="Times New Roman" w:cs="Times New Roman"/>
          <w:sz w:val="24"/>
          <w:szCs w:val="24"/>
        </w:rPr>
        <w:t>Date</w:t>
      </w:r>
    </w:p>
    <w:p w:rsidR="0098483B" w:rsidRDefault="0098483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rsidR="00716F25" w:rsidRPr="00716F25" w:rsidRDefault="00716F25" w:rsidP="0098483B">
      <w:pPr>
        <w:spacing w:line="480" w:lineRule="auto"/>
        <w:jc w:val="center"/>
        <w:rPr>
          <w:rFonts w:ascii="Times New Roman" w:eastAsia="Times New Roman" w:hAnsi="Times New Roman" w:cs="Times New Roman"/>
          <w:sz w:val="24"/>
          <w:szCs w:val="24"/>
        </w:rPr>
      </w:pPr>
      <w:r w:rsidRPr="00716F25">
        <w:rPr>
          <w:rFonts w:ascii="Times New Roman" w:eastAsia="Times New Roman" w:hAnsi="Times New Roman" w:cs="Times New Roman"/>
          <w:b/>
          <w:sz w:val="24"/>
          <w:szCs w:val="24"/>
        </w:rPr>
        <w:lastRenderedPageBreak/>
        <w:t>FIT190wri</w:t>
      </w:r>
    </w:p>
    <w:p w:rsidR="00716F25" w:rsidRPr="00EF3D01" w:rsidRDefault="00EF3D01" w:rsidP="00EF3D01">
      <w:pPr>
        <w:spacing w:line="480" w:lineRule="auto"/>
        <w:rPr>
          <w:rFonts w:ascii="Times New Roman" w:hAnsi="Times New Roman" w:cs="Times New Roman"/>
          <w:sz w:val="24"/>
          <w:szCs w:val="24"/>
          <w:u w:val="single"/>
        </w:rPr>
      </w:pPr>
      <w:r>
        <w:rPr>
          <w:rFonts w:ascii="Times New Roman" w:hAnsi="Times New Roman" w:cs="Times New Roman"/>
          <w:sz w:val="24"/>
          <w:szCs w:val="24"/>
          <w:u w:val="single"/>
        </w:rPr>
        <w:t>A1</w:t>
      </w:r>
    </w:p>
    <w:p w:rsidR="00EF3D01" w:rsidRPr="00A92196" w:rsidRDefault="00EF3D01" w:rsidP="00A92196">
      <w:pPr>
        <w:pStyle w:val="ListParagraph"/>
        <w:numPr>
          <w:ilvl w:val="0"/>
          <w:numId w:val="2"/>
        </w:numPr>
        <w:spacing w:line="480" w:lineRule="auto"/>
        <w:rPr>
          <w:rFonts w:ascii="Times New Roman" w:hAnsi="Times New Roman" w:cs="Times New Roman"/>
          <w:sz w:val="24"/>
          <w:szCs w:val="24"/>
        </w:rPr>
      </w:pPr>
      <w:r w:rsidRPr="00A92196">
        <w:rPr>
          <w:rFonts w:ascii="Times New Roman" w:hAnsi="Times New Roman" w:cs="Times New Roman"/>
          <w:sz w:val="24"/>
          <w:szCs w:val="24"/>
        </w:rPr>
        <w:t xml:space="preserve">American College of Sports Medicine (2020). </w:t>
      </w:r>
      <w:r w:rsidRPr="00A92196">
        <w:rPr>
          <w:rFonts w:ascii="Times New Roman" w:hAnsi="Times New Roman" w:cs="Times New Roman"/>
          <w:i/>
          <w:sz w:val="24"/>
          <w:szCs w:val="24"/>
        </w:rPr>
        <w:t>An International Consensus Statement on Physical Activity and Mental Health Just Released</w:t>
      </w:r>
      <w:r w:rsidRPr="00A92196">
        <w:rPr>
          <w:rFonts w:ascii="Times New Roman" w:hAnsi="Times New Roman" w:cs="Times New Roman"/>
          <w:sz w:val="24"/>
          <w:szCs w:val="24"/>
        </w:rPr>
        <w:t xml:space="preserve">. Retrieved from </w:t>
      </w:r>
      <w:hyperlink r:id="rId8" w:history="1">
        <w:r w:rsidRPr="00A92196">
          <w:rPr>
            <w:rStyle w:val="Hyperlink"/>
            <w:rFonts w:ascii="Times New Roman" w:hAnsi="Times New Roman" w:cs="Times New Roman"/>
            <w:sz w:val="24"/>
            <w:szCs w:val="24"/>
          </w:rPr>
          <w:t>https://www.acsm.org/</w:t>
        </w:r>
      </w:hyperlink>
      <w:r w:rsidRPr="00A92196">
        <w:rPr>
          <w:rFonts w:ascii="Times New Roman" w:hAnsi="Times New Roman" w:cs="Times New Roman"/>
          <w:sz w:val="24"/>
          <w:szCs w:val="24"/>
        </w:rPr>
        <w:t xml:space="preserve"> </w:t>
      </w:r>
    </w:p>
    <w:p w:rsidR="00EF3D01" w:rsidRPr="00A92196" w:rsidRDefault="00EF3D01" w:rsidP="00A92196">
      <w:pPr>
        <w:pStyle w:val="ListParagraph"/>
        <w:numPr>
          <w:ilvl w:val="0"/>
          <w:numId w:val="2"/>
        </w:numPr>
        <w:spacing w:line="480" w:lineRule="auto"/>
        <w:rPr>
          <w:rFonts w:ascii="Times New Roman" w:hAnsi="Times New Roman" w:cs="Times New Roman"/>
          <w:sz w:val="24"/>
          <w:szCs w:val="24"/>
        </w:rPr>
      </w:pPr>
      <w:r w:rsidRPr="00A92196">
        <w:rPr>
          <w:rFonts w:ascii="Times New Roman" w:hAnsi="Times New Roman" w:cs="Times New Roman"/>
          <w:sz w:val="24"/>
          <w:szCs w:val="24"/>
        </w:rPr>
        <w:t xml:space="preserve">American College of Sports Medicine (2020). </w:t>
      </w:r>
      <w:r w:rsidRPr="00A92196">
        <w:rPr>
          <w:rFonts w:ascii="Times New Roman" w:hAnsi="Times New Roman" w:cs="Times New Roman"/>
          <w:i/>
          <w:sz w:val="24"/>
          <w:szCs w:val="24"/>
        </w:rPr>
        <w:t>Consensus Statement Published from the 19</w:t>
      </w:r>
      <w:r w:rsidRPr="00A92196">
        <w:rPr>
          <w:rFonts w:ascii="Times New Roman" w:hAnsi="Times New Roman" w:cs="Times New Roman"/>
          <w:i/>
          <w:sz w:val="24"/>
          <w:szCs w:val="24"/>
          <w:vertAlign w:val="superscript"/>
        </w:rPr>
        <w:t>th</w:t>
      </w:r>
      <w:r w:rsidRPr="00A92196">
        <w:rPr>
          <w:rFonts w:ascii="Times New Roman" w:hAnsi="Times New Roman" w:cs="Times New Roman"/>
          <w:i/>
          <w:sz w:val="24"/>
          <w:szCs w:val="24"/>
        </w:rPr>
        <w:t xml:space="preserve"> Annual Team Physician Consensus Conference</w:t>
      </w:r>
      <w:r w:rsidRPr="00A92196">
        <w:rPr>
          <w:rFonts w:ascii="Times New Roman" w:hAnsi="Times New Roman" w:cs="Times New Roman"/>
          <w:sz w:val="24"/>
          <w:szCs w:val="24"/>
        </w:rPr>
        <w:t xml:space="preserve">. Retrieved from </w:t>
      </w:r>
      <w:hyperlink r:id="rId9" w:history="1">
        <w:r w:rsidRPr="00A92196">
          <w:rPr>
            <w:rStyle w:val="Hyperlink"/>
            <w:rFonts w:ascii="Times New Roman" w:hAnsi="Times New Roman" w:cs="Times New Roman"/>
            <w:sz w:val="24"/>
            <w:szCs w:val="24"/>
          </w:rPr>
          <w:t>https://www.acsm.org/</w:t>
        </w:r>
      </w:hyperlink>
    </w:p>
    <w:p w:rsidR="00A36466" w:rsidRPr="00A92196" w:rsidRDefault="00A36466" w:rsidP="00A92196">
      <w:pPr>
        <w:pStyle w:val="ListParagraph"/>
        <w:numPr>
          <w:ilvl w:val="0"/>
          <w:numId w:val="2"/>
        </w:numPr>
        <w:spacing w:line="480" w:lineRule="auto"/>
        <w:rPr>
          <w:rFonts w:ascii="Times New Roman" w:hAnsi="Times New Roman" w:cs="Times New Roman"/>
          <w:sz w:val="24"/>
          <w:szCs w:val="24"/>
        </w:rPr>
      </w:pPr>
      <w:r w:rsidRPr="00A92196">
        <w:rPr>
          <w:rFonts w:ascii="Times New Roman" w:hAnsi="Times New Roman" w:cs="Times New Roman"/>
          <w:sz w:val="24"/>
          <w:szCs w:val="24"/>
        </w:rPr>
        <w:t xml:space="preserve">American Heart Association (2020). </w:t>
      </w:r>
      <w:r w:rsidRPr="00A92196">
        <w:rPr>
          <w:rFonts w:ascii="Times New Roman" w:hAnsi="Times New Roman" w:cs="Times New Roman"/>
          <w:i/>
          <w:sz w:val="24"/>
          <w:szCs w:val="24"/>
        </w:rPr>
        <w:t>Getting Physically Active</w:t>
      </w:r>
      <w:r w:rsidRPr="00A92196">
        <w:rPr>
          <w:rFonts w:ascii="Times New Roman" w:hAnsi="Times New Roman" w:cs="Times New Roman"/>
          <w:sz w:val="24"/>
          <w:szCs w:val="24"/>
        </w:rPr>
        <w:t xml:space="preserve">. Retrieved from </w:t>
      </w:r>
      <w:hyperlink r:id="rId10" w:history="1">
        <w:r w:rsidRPr="00A92196">
          <w:rPr>
            <w:rStyle w:val="Hyperlink"/>
            <w:rFonts w:ascii="Times New Roman" w:hAnsi="Times New Roman" w:cs="Times New Roman"/>
            <w:sz w:val="24"/>
            <w:szCs w:val="24"/>
          </w:rPr>
          <w:t>https://www.heart.org/en/health-topics/cardiac-rehab/getting-physically-active</w:t>
        </w:r>
      </w:hyperlink>
      <w:r w:rsidRPr="00A92196">
        <w:rPr>
          <w:rFonts w:ascii="Times New Roman" w:hAnsi="Times New Roman" w:cs="Times New Roman"/>
          <w:sz w:val="24"/>
          <w:szCs w:val="24"/>
        </w:rPr>
        <w:t xml:space="preserve"> </w:t>
      </w:r>
    </w:p>
    <w:p w:rsidR="00A36466" w:rsidRPr="00A92196" w:rsidRDefault="00A36466" w:rsidP="00A92196">
      <w:pPr>
        <w:pStyle w:val="ListParagraph"/>
        <w:numPr>
          <w:ilvl w:val="0"/>
          <w:numId w:val="2"/>
        </w:numPr>
        <w:spacing w:line="480" w:lineRule="auto"/>
        <w:rPr>
          <w:rFonts w:ascii="Times New Roman" w:hAnsi="Times New Roman" w:cs="Times New Roman"/>
          <w:sz w:val="24"/>
          <w:szCs w:val="24"/>
        </w:rPr>
      </w:pPr>
      <w:r w:rsidRPr="00A92196">
        <w:rPr>
          <w:rFonts w:ascii="Times New Roman" w:hAnsi="Times New Roman" w:cs="Times New Roman"/>
          <w:sz w:val="24"/>
          <w:szCs w:val="24"/>
        </w:rPr>
        <w:t xml:space="preserve">American Public Health Association (2020). </w:t>
      </w:r>
      <w:r w:rsidRPr="00A92196">
        <w:rPr>
          <w:rFonts w:ascii="Times New Roman" w:hAnsi="Times New Roman" w:cs="Times New Roman"/>
          <w:i/>
          <w:sz w:val="24"/>
          <w:szCs w:val="24"/>
        </w:rPr>
        <w:t>Improving Health and Wellness through Access to Nature</w:t>
      </w:r>
      <w:r w:rsidRPr="00A92196">
        <w:rPr>
          <w:rFonts w:ascii="Times New Roman" w:hAnsi="Times New Roman" w:cs="Times New Roman"/>
          <w:sz w:val="24"/>
          <w:szCs w:val="24"/>
        </w:rPr>
        <w:t xml:space="preserve">. Retrieved from </w:t>
      </w:r>
      <w:hyperlink r:id="rId11" w:history="1">
        <w:r w:rsidRPr="00A92196">
          <w:rPr>
            <w:rStyle w:val="Hyperlink"/>
            <w:rFonts w:ascii="Times New Roman" w:hAnsi="Times New Roman" w:cs="Times New Roman"/>
            <w:sz w:val="24"/>
            <w:szCs w:val="24"/>
          </w:rPr>
          <w:t>https://www.apha.org/policies-and-advocacy/public-health-policy-statements/policy-database/2014/07/08/09/18/improving-health-and-wellness-through-access-to-nature</w:t>
        </w:r>
      </w:hyperlink>
      <w:r w:rsidRPr="00A92196">
        <w:rPr>
          <w:rFonts w:ascii="Times New Roman" w:hAnsi="Times New Roman" w:cs="Times New Roman"/>
          <w:sz w:val="24"/>
          <w:szCs w:val="24"/>
        </w:rPr>
        <w:t xml:space="preserve"> </w:t>
      </w:r>
    </w:p>
    <w:p w:rsidR="0018080A" w:rsidRPr="00A92196" w:rsidRDefault="0018080A" w:rsidP="00A92196">
      <w:pPr>
        <w:pStyle w:val="ListParagraph"/>
        <w:numPr>
          <w:ilvl w:val="0"/>
          <w:numId w:val="2"/>
        </w:numPr>
        <w:spacing w:line="480" w:lineRule="auto"/>
        <w:rPr>
          <w:rFonts w:ascii="Times New Roman" w:hAnsi="Times New Roman" w:cs="Times New Roman"/>
          <w:sz w:val="24"/>
          <w:szCs w:val="24"/>
        </w:rPr>
      </w:pPr>
      <w:r w:rsidRPr="00A92196">
        <w:rPr>
          <w:rFonts w:ascii="Times New Roman" w:hAnsi="Times New Roman" w:cs="Times New Roman"/>
          <w:sz w:val="24"/>
          <w:szCs w:val="24"/>
        </w:rPr>
        <w:t xml:space="preserve">American Society of Safety Professionals (2019). </w:t>
      </w:r>
      <w:r w:rsidRPr="00A92196">
        <w:rPr>
          <w:rFonts w:ascii="Times New Roman" w:hAnsi="Times New Roman" w:cs="Times New Roman"/>
          <w:i/>
          <w:sz w:val="24"/>
          <w:szCs w:val="24"/>
        </w:rPr>
        <w:t>Three Keys to Improving Risk Management</w:t>
      </w:r>
      <w:r w:rsidRPr="00A92196">
        <w:rPr>
          <w:rFonts w:ascii="Times New Roman" w:hAnsi="Times New Roman" w:cs="Times New Roman"/>
          <w:sz w:val="24"/>
          <w:szCs w:val="24"/>
        </w:rPr>
        <w:t xml:space="preserve">. Retrieved from </w:t>
      </w:r>
      <w:hyperlink r:id="rId12" w:history="1">
        <w:r w:rsidRPr="00A92196">
          <w:rPr>
            <w:rStyle w:val="Hyperlink"/>
            <w:rFonts w:ascii="Times New Roman" w:hAnsi="Times New Roman" w:cs="Times New Roman"/>
            <w:sz w:val="24"/>
            <w:szCs w:val="24"/>
          </w:rPr>
          <w:t>https://www.assp.org</w:t>
        </w:r>
      </w:hyperlink>
      <w:r w:rsidRPr="00A92196">
        <w:rPr>
          <w:rFonts w:ascii="Times New Roman" w:hAnsi="Times New Roman" w:cs="Times New Roman"/>
          <w:sz w:val="24"/>
          <w:szCs w:val="24"/>
        </w:rPr>
        <w:t xml:space="preserve"> </w:t>
      </w:r>
    </w:p>
    <w:p w:rsidR="0018080A" w:rsidRDefault="0018080A" w:rsidP="00A92196">
      <w:pPr>
        <w:pStyle w:val="ListParagraph"/>
        <w:numPr>
          <w:ilvl w:val="0"/>
          <w:numId w:val="2"/>
        </w:numPr>
        <w:spacing w:line="480" w:lineRule="auto"/>
        <w:rPr>
          <w:rFonts w:ascii="Times New Roman" w:hAnsi="Times New Roman" w:cs="Times New Roman"/>
          <w:sz w:val="24"/>
          <w:szCs w:val="24"/>
        </w:rPr>
      </w:pPr>
      <w:r w:rsidRPr="00A92196">
        <w:rPr>
          <w:rFonts w:ascii="Times New Roman" w:hAnsi="Times New Roman" w:cs="Times New Roman"/>
          <w:sz w:val="24"/>
          <w:szCs w:val="24"/>
        </w:rPr>
        <w:t>American Society of Safety Professionals (</w:t>
      </w:r>
      <w:r w:rsidR="00F74426" w:rsidRPr="00A92196">
        <w:rPr>
          <w:rFonts w:ascii="Times New Roman" w:hAnsi="Times New Roman" w:cs="Times New Roman"/>
          <w:sz w:val="24"/>
          <w:szCs w:val="24"/>
        </w:rPr>
        <w:t>2020</w:t>
      </w:r>
      <w:r w:rsidRPr="00A92196">
        <w:rPr>
          <w:rFonts w:ascii="Times New Roman" w:hAnsi="Times New Roman" w:cs="Times New Roman"/>
          <w:sz w:val="24"/>
          <w:szCs w:val="24"/>
        </w:rPr>
        <w:t>).</w:t>
      </w:r>
      <w:r w:rsidR="00F74426" w:rsidRPr="00A92196">
        <w:rPr>
          <w:rFonts w:ascii="Times New Roman" w:hAnsi="Times New Roman" w:cs="Times New Roman"/>
          <w:sz w:val="24"/>
          <w:szCs w:val="24"/>
        </w:rPr>
        <w:t xml:space="preserve"> </w:t>
      </w:r>
      <w:r w:rsidR="00F74426" w:rsidRPr="00A92196">
        <w:rPr>
          <w:rFonts w:ascii="Times New Roman" w:hAnsi="Times New Roman" w:cs="Times New Roman"/>
          <w:i/>
          <w:sz w:val="24"/>
          <w:szCs w:val="24"/>
        </w:rPr>
        <w:t>PPE in Healthcare: How to Prevent Exposure and Contamination</w:t>
      </w:r>
      <w:r w:rsidR="00F74426" w:rsidRPr="00A92196">
        <w:rPr>
          <w:rFonts w:ascii="Times New Roman" w:hAnsi="Times New Roman" w:cs="Times New Roman"/>
          <w:sz w:val="24"/>
          <w:szCs w:val="24"/>
        </w:rPr>
        <w:t xml:space="preserve">. Retrieved from </w:t>
      </w:r>
      <w:hyperlink r:id="rId13" w:history="1">
        <w:r w:rsidR="00F74426" w:rsidRPr="00A92196">
          <w:rPr>
            <w:rStyle w:val="Hyperlink"/>
            <w:rFonts w:ascii="Times New Roman" w:hAnsi="Times New Roman" w:cs="Times New Roman"/>
            <w:sz w:val="24"/>
            <w:szCs w:val="24"/>
          </w:rPr>
          <w:t>https://www.assp.org</w:t>
        </w:r>
      </w:hyperlink>
      <w:r w:rsidR="00F74426" w:rsidRPr="00A92196">
        <w:rPr>
          <w:rFonts w:ascii="Times New Roman" w:hAnsi="Times New Roman" w:cs="Times New Roman"/>
          <w:sz w:val="24"/>
          <w:szCs w:val="24"/>
        </w:rPr>
        <w:t xml:space="preserve"> </w:t>
      </w:r>
    </w:p>
    <w:p w:rsidR="00A92196" w:rsidRPr="00A92196" w:rsidRDefault="00A92196" w:rsidP="00A92196">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CrossFit (2020). </w:t>
      </w:r>
      <w:r w:rsidRPr="00A92196">
        <w:rPr>
          <w:rFonts w:ascii="Times New Roman" w:hAnsi="Times New Roman" w:cs="Times New Roman"/>
          <w:i/>
          <w:sz w:val="24"/>
          <w:szCs w:val="24"/>
        </w:rPr>
        <w:t>Aseem Malhotra: Lessons in Public Health Advocacy</w:t>
      </w:r>
      <w:r>
        <w:rPr>
          <w:rFonts w:ascii="Times New Roman" w:hAnsi="Times New Roman" w:cs="Times New Roman"/>
          <w:sz w:val="24"/>
          <w:szCs w:val="24"/>
        </w:rPr>
        <w:t xml:space="preserve">. Retrieved from </w:t>
      </w:r>
      <w:hyperlink r:id="rId14" w:history="1">
        <w:r w:rsidRPr="00AF4CDD">
          <w:rPr>
            <w:rStyle w:val="Hyperlink"/>
            <w:rFonts w:ascii="Times New Roman" w:hAnsi="Times New Roman" w:cs="Times New Roman"/>
            <w:sz w:val="24"/>
            <w:szCs w:val="24"/>
          </w:rPr>
          <w:t>https://www.crossfit.com/health</w:t>
        </w:r>
      </w:hyperlink>
      <w:r>
        <w:rPr>
          <w:rFonts w:ascii="Times New Roman" w:hAnsi="Times New Roman" w:cs="Times New Roman"/>
          <w:sz w:val="24"/>
          <w:szCs w:val="24"/>
        </w:rPr>
        <w:t xml:space="preserve"> </w:t>
      </w:r>
    </w:p>
    <w:p w:rsidR="00A36466" w:rsidRPr="00A92196" w:rsidRDefault="00A36466" w:rsidP="00A92196">
      <w:pPr>
        <w:pStyle w:val="ListParagraph"/>
        <w:numPr>
          <w:ilvl w:val="0"/>
          <w:numId w:val="2"/>
        </w:numPr>
        <w:spacing w:line="480" w:lineRule="auto"/>
        <w:rPr>
          <w:rFonts w:ascii="Times New Roman" w:hAnsi="Times New Roman" w:cs="Times New Roman"/>
          <w:sz w:val="24"/>
          <w:szCs w:val="24"/>
        </w:rPr>
      </w:pPr>
      <w:r w:rsidRPr="00A92196">
        <w:rPr>
          <w:rFonts w:ascii="Times New Roman" w:hAnsi="Times New Roman" w:cs="Times New Roman"/>
          <w:sz w:val="24"/>
          <w:szCs w:val="24"/>
        </w:rPr>
        <w:t xml:space="preserve">Centers for Disease Control and Prevention (2020). </w:t>
      </w:r>
      <w:r w:rsidRPr="00A92196">
        <w:rPr>
          <w:rFonts w:ascii="Times New Roman" w:hAnsi="Times New Roman" w:cs="Times New Roman"/>
          <w:i/>
          <w:sz w:val="24"/>
          <w:szCs w:val="24"/>
        </w:rPr>
        <w:t>Sports Safety</w:t>
      </w:r>
      <w:r w:rsidRPr="00A92196">
        <w:rPr>
          <w:rFonts w:ascii="Times New Roman" w:hAnsi="Times New Roman" w:cs="Times New Roman"/>
          <w:sz w:val="24"/>
          <w:szCs w:val="24"/>
        </w:rPr>
        <w:t xml:space="preserve">. Retrieved from </w:t>
      </w:r>
      <w:hyperlink r:id="rId15" w:history="1">
        <w:r w:rsidRPr="00A92196">
          <w:rPr>
            <w:rStyle w:val="Hyperlink"/>
            <w:rFonts w:ascii="Times New Roman" w:hAnsi="Times New Roman" w:cs="Times New Roman"/>
            <w:sz w:val="24"/>
            <w:szCs w:val="24"/>
          </w:rPr>
          <w:t>https://www.cdc.gov/safechild/sports_injuries/</w:t>
        </w:r>
      </w:hyperlink>
      <w:r w:rsidRPr="00A92196">
        <w:rPr>
          <w:rFonts w:ascii="Times New Roman" w:hAnsi="Times New Roman" w:cs="Times New Roman"/>
          <w:sz w:val="24"/>
          <w:szCs w:val="24"/>
        </w:rPr>
        <w:t xml:space="preserve"> </w:t>
      </w:r>
    </w:p>
    <w:p w:rsidR="00EF3D01" w:rsidRPr="00A92196" w:rsidRDefault="00F60CC3" w:rsidP="00A92196">
      <w:pPr>
        <w:pStyle w:val="ListParagraph"/>
        <w:numPr>
          <w:ilvl w:val="0"/>
          <w:numId w:val="2"/>
        </w:numPr>
        <w:spacing w:line="480" w:lineRule="auto"/>
        <w:rPr>
          <w:rFonts w:ascii="Times New Roman" w:hAnsi="Times New Roman" w:cs="Times New Roman"/>
          <w:sz w:val="24"/>
          <w:szCs w:val="24"/>
        </w:rPr>
      </w:pPr>
      <w:r w:rsidRPr="00A92196">
        <w:rPr>
          <w:rFonts w:ascii="Times New Roman" w:hAnsi="Times New Roman" w:cs="Times New Roman"/>
          <w:sz w:val="24"/>
          <w:szCs w:val="24"/>
        </w:rPr>
        <w:lastRenderedPageBreak/>
        <w:t>De Souza, M. J. &amp; Willi</w:t>
      </w:r>
      <w:r w:rsidR="0018080A" w:rsidRPr="00A92196">
        <w:rPr>
          <w:rFonts w:ascii="Times New Roman" w:hAnsi="Times New Roman" w:cs="Times New Roman"/>
          <w:sz w:val="24"/>
          <w:szCs w:val="24"/>
        </w:rPr>
        <w:t xml:space="preserve">ams, N. (2020). </w:t>
      </w:r>
      <w:r w:rsidR="0018080A" w:rsidRPr="00A92196">
        <w:rPr>
          <w:rFonts w:ascii="Times New Roman" w:hAnsi="Times New Roman" w:cs="Times New Roman"/>
          <w:i/>
          <w:sz w:val="24"/>
          <w:szCs w:val="24"/>
        </w:rPr>
        <w:t>The Female Athlete Triad</w:t>
      </w:r>
      <w:r w:rsidR="0018080A" w:rsidRPr="00A92196">
        <w:rPr>
          <w:rFonts w:ascii="Times New Roman" w:hAnsi="Times New Roman" w:cs="Times New Roman"/>
          <w:sz w:val="24"/>
          <w:szCs w:val="24"/>
        </w:rPr>
        <w:t xml:space="preserve">. Retrieved from </w:t>
      </w:r>
      <w:hyperlink r:id="rId16" w:history="1">
        <w:r w:rsidR="0018080A" w:rsidRPr="00A92196">
          <w:rPr>
            <w:rStyle w:val="Hyperlink"/>
            <w:rFonts w:ascii="Times New Roman" w:hAnsi="Times New Roman" w:cs="Times New Roman"/>
            <w:sz w:val="24"/>
            <w:szCs w:val="24"/>
          </w:rPr>
          <w:t>https://www.acsm.org/</w:t>
        </w:r>
      </w:hyperlink>
    </w:p>
    <w:p w:rsidR="00A36466" w:rsidRPr="00A92196" w:rsidRDefault="00A36466" w:rsidP="00A92196">
      <w:pPr>
        <w:pStyle w:val="ListParagraph"/>
        <w:numPr>
          <w:ilvl w:val="0"/>
          <w:numId w:val="2"/>
        </w:numPr>
        <w:spacing w:line="480" w:lineRule="auto"/>
        <w:rPr>
          <w:rFonts w:ascii="Times New Roman" w:hAnsi="Times New Roman" w:cs="Times New Roman"/>
          <w:sz w:val="24"/>
          <w:szCs w:val="24"/>
        </w:rPr>
      </w:pPr>
      <w:r w:rsidRPr="00A92196">
        <w:rPr>
          <w:rFonts w:ascii="Times New Roman" w:hAnsi="Times New Roman" w:cs="Times New Roman"/>
          <w:sz w:val="24"/>
          <w:szCs w:val="24"/>
        </w:rPr>
        <w:t xml:space="preserve">Elixhauser, A. &amp; Weiss, J. A. (2016). </w:t>
      </w:r>
      <w:r w:rsidRPr="00A92196">
        <w:rPr>
          <w:rFonts w:ascii="Times New Roman" w:hAnsi="Times New Roman" w:cs="Times New Roman"/>
          <w:i/>
          <w:sz w:val="24"/>
          <w:szCs w:val="24"/>
        </w:rPr>
        <w:t>Sports-Related Emergency Department Visits and Hospital Inpatient Stays, 2013.</w:t>
      </w:r>
      <w:r w:rsidRPr="00A92196">
        <w:rPr>
          <w:rFonts w:ascii="Times New Roman" w:hAnsi="Times New Roman" w:cs="Times New Roman"/>
          <w:sz w:val="24"/>
          <w:szCs w:val="24"/>
        </w:rPr>
        <w:t xml:space="preserve"> Retrieved from </w:t>
      </w:r>
      <w:hyperlink r:id="rId17" w:history="1">
        <w:r w:rsidRPr="00A92196">
          <w:rPr>
            <w:rStyle w:val="Hyperlink"/>
            <w:rFonts w:ascii="Times New Roman" w:hAnsi="Times New Roman" w:cs="Times New Roman"/>
            <w:sz w:val="24"/>
            <w:szCs w:val="24"/>
          </w:rPr>
          <w:t>https://hcup-us.ahrq.gov/reports/statbriefs/sb207-Sports-Hospital-Emergency-Department-2013.jsp</w:t>
        </w:r>
      </w:hyperlink>
    </w:p>
    <w:p w:rsidR="00A36466" w:rsidRPr="00A92196" w:rsidRDefault="00A36466" w:rsidP="00A92196">
      <w:pPr>
        <w:pStyle w:val="ListParagraph"/>
        <w:numPr>
          <w:ilvl w:val="0"/>
          <w:numId w:val="2"/>
        </w:numPr>
        <w:spacing w:line="480" w:lineRule="auto"/>
        <w:rPr>
          <w:rFonts w:ascii="Times New Roman" w:hAnsi="Times New Roman" w:cs="Times New Roman"/>
          <w:sz w:val="24"/>
          <w:szCs w:val="24"/>
        </w:rPr>
      </w:pPr>
      <w:r w:rsidRPr="00A92196">
        <w:rPr>
          <w:rFonts w:ascii="Times New Roman" w:hAnsi="Times New Roman" w:cs="Times New Roman"/>
          <w:sz w:val="24"/>
          <w:szCs w:val="24"/>
        </w:rPr>
        <w:t>Global Health Council (2020). “</w:t>
      </w:r>
      <w:r w:rsidRPr="00A92196">
        <w:rPr>
          <w:rFonts w:ascii="Times New Roman" w:hAnsi="Times New Roman" w:cs="Times New Roman"/>
          <w:i/>
          <w:sz w:val="24"/>
          <w:szCs w:val="24"/>
        </w:rPr>
        <w:t>First do no harm”: Why water, Sanitation and hygiene must be a priority for quality healthcare, protecting patient safety and tackling AMR</w:t>
      </w:r>
      <w:r w:rsidRPr="00A92196">
        <w:rPr>
          <w:rFonts w:ascii="Times New Roman" w:hAnsi="Times New Roman" w:cs="Times New Roman"/>
          <w:sz w:val="24"/>
          <w:szCs w:val="24"/>
        </w:rPr>
        <w:t xml:space="preserve">. Retrieved from </w:t>
      </w:r>
      <w:hyperlink r:id="rId18" w:history="1">
        <w:r w:rsidRPr="00A92196">
          <w:rPr>
            <w:rStyle w:val="Hyperlink"/>
            <w:rFonts w:ascii="Times New Roman" w:hAnsi="Times New Roman" w:cs="Times New Roman"/>
            <w:sz w:val="24"/>
            <w:szCs w:val="24"/>
          </w:rPr>
          <w:t>https://globalhealth.org/event/first-do-no-harm-why-water-sanitation-and-hygiene-must-be-a-priority-for-quality-healthcare-protecting-patient-safety-and-tackling-amr/</w:t>
        </w:r>
      </w:hyperlink>
      <w:r w:rsidRPr="00A92196">
        <w:rPr>
          <w:rFonts w:ascii="Times New Roman" w:hAnsi="Times New Roman" w:cs="Times New Roman"/>
          <w:sz w:val="24"/>
          <w:szCs w:val="24"/>
        </w:rPr>
        <w:t xml:space="preserve"> </w:t>
      </w:r>
    </w:p>
    <w:p w:rsidR="00A36466" w:rsidRPr="00A92196" w:rsidRDefault="00A36466" w:rsidP="00A92196">
      <w:pPr>
        <w:pStyle w:val="ListParagraph"/>
        <w:numPr>
          <w:ilvl w:val="0"/>
          <w:numId w:val="2"/>
        </w:numPr>
        <w:spacing w:line="480" w:lineRule="auto"/>
        <w:rPr>
          <w:rFonts w:ascii="Times New Roman" w:hAnsi="Times New Roman" w:cs="Times New Roman"/>
          <w:sz w:val="24"/>
          <w:szCs w:val="24"/>
        </w:rPr>
      </w:pPr>
      <w:r w:rsidRPr="00A92196">
        <w:rPr>
          <w:rFonts w:ascii="Times New Roman" w:hAnsi="Times New Roman" w:cs="Times New Roman"/>
          <w:sz w:val="24"/>
          <w:szCs w:val="24"/>
        </w:rPr>
        <w:t xml:space="preserve">Global Health (2015). </w:t>
      </w:r>
      <w:r w:rsidRPr="00A92196">
        <w:rPr>
          <w:rFonts w:ascii="Times New Roman" w:hAnsi="Times New Roman" w:cs="Times New Roman"/>
          <w:i/>
          <w:sz w:val="24"/>
          <w:szCs w:val="24"/>
        </w:rPr>
        <w:t>Workers’ Guide to Health and Safety</w:t>
      </w:r>
      <w:r w:rsidRPr="00A92196">
        <w:rPr>
          <w:rFonts w:ascii="Times New Roman" w:hAnsi="Times New Roman" w:cs="Times New Roman"/>
          <w:sz w:val="24"/>
          <w:szCs w:val="24"/>
        </w:rPr>
        <w:t xml:space="preserve">. Retrieved from </w:t>
      </w:r>
      <w:hyperlink r:id="rId19" w:history="1">
        <w:r w:rsidRPr="00A92196">
          <w:rPr>
            <w:rStyle w:val="Hyperlink"/>
            <w:rFonts w:ascii="Times New Roman" w:hAnsi="Times New Roman" w:cs="Times New Roman"/>
            <w:sz w:val="24"/>
            <w:szCs w:val="24"/>
          </w:rPr>
          <w:t>https://globalhealth.org/workers-guide-to-health-and-safety/</w:t>
        </w:r>
      </w:hyperlink>
      <w:r w:rsidRPr="00A92196">
        <w:rPr>
          <w:rFonts w:ascii="Times New Roman" w:hAnsi="Times New Roman" w:cs="Times New Roman"/>
          <w:sz w:val="24"/>
          <w:szCs w:val="24"/>
        </w:rPr>
        <w:t xml:space="preserve"> </w:t>
      </w:r>
    </w:p>
    <w:p w:rsidR="0018080A" w:rsidRPr="00A92196" w:rsidRDefault="0018080A" w:rsidP="00A92196">
      <w:pPr>
        <w:pStyle w:val="ListParagraph"/>
        <w:numPr>
          <w:ilvl w:val="0"/>
          <w:numId w:val="2"/>
        </w:numPr>
        <w:spacing w:line="480" w:lineRule="auto"/>
        <w:rPr>
          <w:rFonts w:ascii="Times New Roman" w:hAnsi="Times New Roman" w:cs="Times New Roman"/>
          <w:sz w:val="24"/>
          <w:szCs w:val="24"/>
        </w:rPr>
      </w:pPr>
      <w:r w:rsidRPr="00A92196">
        <w:rPr>
          <w:rFonts w:ascii="Times New Roman" w:hAnsi="Times New Roman" w:cs="Times New Roman"/>
          <w:sz w:val="24"/>
          <w:szCs w:val="24"/>
        </w:rPr>
        <w:t xml:space="preserve">Green, D. J. (2020). </w:t>
      </w:r>
      <w:r w:rsidRPr="00A92196">
        <w:rPr>
          <w:rFonts w:ascii="Times New Roman" w:hAnsi="Times New Roman" w:cs="Times New Roman"/>
          <w:i/>
          <w:sz w:val="24"/>
          <w:szCs w:val="24"/>
        </w:rPr>
        <w:t>ACE-Sponsored Research: A Comparison of Energy Expenditure when Exercising on 10 Indoor Exercising Machines</w:t>
      </w:r>
      <w:r w:rsidRPr="00A92196">
        <w:rPr>
          <w:rFonts w:ascii="Times New Roman" w:hAnsi="Times New Roman" w:cs="Times New Roman"/>
          <w:sz w:val="24"/>
          <w:szCs w:val="24"/>
        </w:rPr>
        <w:t xml:space="preserve">. Retrieved from </w:t>
      </w:r>
      <w:hyperlink r:id="rId20" w:history="1">
        <w:r w:rsidRPr="00A92196">
          <w:rPr>
            <w:rStyle w:val="Hyperlink"/>
            <w:rFonts w:ascii="Times New Roman" w:hAnsi="Times New Roman" w:cs="Times New Roman"/>
            <w:sz w:val="24"/>
            <w:szCs w:val="24"/>
          </w:rPr>
          <w:t>https://www.acefitness.org/education-and-resources/professional/certified/january-2020/7441/ace-sponsored-research-a-comparison-of-energy-expenditure-when-exercising-on-10-indoor-exercise</w:t>
        </w:r>
      </w:hyperlink>
      <w:r w:rsidRPr="00A92196">
        <w:rPr>
          <w:rFonts w:ascii="Times New Roman" w:hAnsi="Times New Roman" w:cs="Times New Roman"/>
          <w:sz w:val="24"/>
          <w:szCs w:val="24"/>
        </w:rPr>
        <w:t xml:space="preserve"> </w:t>
      </w:r>
    </w:p>
    <w:p w:rsidR="0018080A" w:rsidRPr="00A92196" w:rsidRDefault="0018080A" w:rsidP="00A92196">
      <w:pPr>
        <w:pStyle w:val="ListParagraph"/>
        <w:numPr>
          <w:ilvl w:val="0"/>
          <w:numId w:val="2"/>
        </w:numPr>
        <w:spacing w:line="480" w:lineRule="auto"/>
        <w:rPr>
          <w:rFonts w:ascii="Times New Roman" w:hAnsi="Times New Roman" w:cs="Times New Roman"/>
          <w:sz w:val="24"/>
          <w:szCs w:val="24"/>
        </w:rPr>
      </w:pPr>
      <w:r w:rsidRPr="00A92196">
        <w:rPr>
          <w:rFonts w:ascii="Times New Roman" w:hAnsi="Times New Roman" w:cs="Times New Roman"/>
          <w:sz w:val="24"/>
          <w:szCs w:val="24"/>
        </w:rPr>
        <w:t xml:space="preserve">Shannon, F. (2020). </w:t>
      </w:r>
      <w:r w:rsidRPr="00A92196">
        <w:rPr>
          <w:rFonts w:ascii="Times New Roman" w:hAnsi="Times New Roman" w:cs="Times New Roman"/>
          <w:i/>
          <w:sz w:val="24"/>
          <w:szCs w:val="24"/>
        </w:rPr>
        <w:t xml:space="preserve">Prepping Programming for 2020: How to keep workouts </w:t>
      </w:r>
      <w:r w:rsidR="003D4260" w:rsidRPr="00A92196">
        <w:rPr>
          <w:rFonts w:ascii="Times New Roman" w:hAnsi="Times New Roman" w:cs="Times New Roman"/>
          <w:i/>
          <w:sz w:val="24"/>
          <w:szCs w:val="24"/>
        </w:rPr>
        <w:t>fresh</w:t>
      </w:r>
      <w:r w:rsidRPr="00A92196">
        <w:rPr>
          <w:rFonts w:ascii="Times New Roman" w:hAnsi="Times New Roman" w:cs="Times New Roman"/>
          <w:i/>
          <w:sz w:val="24"/>
          <w:szCs w:val="24"/>
        </w:rPr>
        <w:t xml:space="preserve"> in the New Year</w:t>
      </w:r>
      <w:r w:rsidRPr="00A92196">
        <w:rPr>
          <w:rFonts w:ascii="Times New Roman" w:hAnsi="Times New Roman" w:cs="Times New Roman"/>
          <w:sz w:val="24"/>
          <w:szCs w:val="24"/>
        </w:rPr>
        <w:t xml:space="preserve">. Retrieved from </w:t>
      </w:r>
      <w:hyperlink r:id="rId21" w:history="1">
        <w:r w:rsidRPr="00A92196">
          <w:rPr>
            <w:rStyle w:val="Hyperlink"/>
            <w:rFonts w:ascii="Times New Roman" w:hAnsi="Times New Roman" w:cs="Times New Roman"/>
            <w:sz w:val="24"/>
            <w:szCs w:val="24"/>
          </w:rPr>
          <w:t>https://www.acefitness.org/education-and-resources/professional/expert-articles/7451/prepping-programming-for-2020-how-to-keep-workouts-fresh-in-the-new-year</w:t>
        </w:r>
      </w:hyperlink>
      <w:r w:rsidRPr="00A92196">
        <w:rPr>
          <w:rFonts w:ascii="Times New Roman" w:hAnsi="Times New Roman" w:cs="Times New Roman"/>
          <w:sz w:val="24"/>
          <w:szCs w:val="24"/>
        </w:rPr>
        <w:t xml:space="preserve"> </w:t>
      </w:r>
    </w:p>
    <w:p w:rsidR="00F949BA" w:rsidRPr="00A92196" w:rsidRDefault="00F949BA" w:rsidP="00A92196">
      <w:pPr>
        <w:pStyle w:val="ListParagraph"/>
        <w:numPr>
          <w:ilvl w:val="0"/>
          <w:numId w:val="2"/>
        </w:numPr>
        <w:spacing w:line="480" w:lineRule="auto"/>
        <w:rPr>
          <w:rFonts w:ascii="Times New Roman" w:hAnsi="Times New Roman" w:cs="Times New Roman"/>
          <w:sz w:val="24"/>
          <w:szCs w:val="24"/>
        </w:rPr>
      </w:pPr>
      <w:r w:rsidRPr="00A92196">
        <w:rPr>
          <w:rFonts w:ascii="Times New Roman" w:hAnsi="Times New Roman" w:cs="Times New Roman"/>
          <w:sz w:val="24"/>
          <w:szCs w:val="24"/>
        </w:rPr>
        <w:lastRenderedPageBreak/>
        <w:t xml:space="preserve">Smith, G. (2007). </w:t>
      </w:r>
      <w:r w:rsidRPr="00A92196">
        <w:rPr>
          <w:rFonts w:ascii="Times New Roman" w:hAnsi="Times New Roman" w:cs="Times New Roman"/>
          <w:i/>
          <w:sz w:val="24"/>
          <w:szCs w:val="24"/>
        </w:rPr>
        <w:t>Going for the Gold: Using Sports Psychology to Improve Teaching and Learning</w:t>
      </w:r>
      <w:r w:rsidRPr="00A92196">
        <w:rPr>
          <w:rFonts w:ascii="Times New Roman" w:hAnsi="Times New Roman" w:cs="Times New Roman"/>
          <w:sz w:val="24"/>
          <w:szCs w:val="24"/>
        </w:rPr>
        <w:t xml:space="preserve">. Retrieved from </w:t>
      </w:r>
      <w:hyperlink r:id="rId22" w:history="1">
        <w:r w:rsidRPr="00A92196">
          <w:rPr>
            <w:rStyle w:val="Hyperlink"/>
            <w:rFonts w:ascii="Times New Roman" w:hAnsi="Times New Roman" w:cs="Times New Roman"/>
            <w:sz w:val="24"/>
            <w:szCs w:val="24"/>
          </w:rPr>
          <w:t>https://www.psychologicalscience.org/observer/going-for-the-gold-using-sports-psychology-to-improve-teaching-and-learning</w:t>
        </w:r>
      </w:hyperlink>
      <w:r w:rsidRPr="00A92196">
        <w:rPr>
          <w:rFonts w:ascii="Times New Roman" w:hAnsi="Times New Roman" w:cs="Times New Roman"/>
          <w:sz w:val="24"/>
          <w:szCs w:val="24"/>
        </w:rPr>
        <w:t xml:space="preserve">  </w:t>
      </w:r>
    </w:p>
    <w:p w:rsidR="00EF3D01" w:rsidRPr="00A92196" w:rsidRDefault="00EF3D01" w:rsidP="00A92196">
      <w:pPr>
        <w:pStyle w:val="ListParagraph"/>
        <w:numPr>
          <w:ilvl w:val="0"/>
          <w:numId w:val="2"/>
        </w:numPr>
        <w:spacing w:line="480" w:lineRule="auto"/>
        <w:rPr>
          <w:rFonts w:ascii="Times New Roman" w:hAnsi="Times New Roman" w:cs="Times New Roman"/>
          <w:sz w:val="24"/>
          <w:szCs w:val="24"/>
        </w:rPr>
      </w:pPr>
      <w:r w:rsidRPr="00A92196">
        <w:rPr>
          <w:rFonts w:ascii="Times New Roman" w:hAnsi="Times New Roman" w:cs="Times New Roman"/>
          <w:sz w:val="24"/>
          <w:szCs w:val="24"/>
        </w:rPr>
        <w:t xml:space="preserve">Stanhewicz, A. &amp; Greaney, J. (2020). </w:t>
      </w:r>
      <w:r w:rsidRPr="00A92196">
        <w:rPr>
          <w:rFonts w:ascii="Times New Roman" w:hAnsi="Times New Roman" w:cs="Times New Roman"/>
          <w:i/>
          <w:sz w:val="24"/>
          <w:szCs w:val="24"/>
        </w:rPr>
        <w:t>The Sympathetic Nervous System and Vascular Health</w:t>
      </w:r>
      <w:r w:rsidRPr="00A92196">
        <w:rPr>
          <w:rFonts w:ascii="Times New Roman" w:hAnsi="Times New Roman" w:cs="Times New Roman"/>
          <w:sz w:val="24"/>
          <w:szCs w:val="24"/>
        </w:rPr>
        <w:t xml:space="preserve">. Retrieved from </w:t>
      </w:r>
      <w:hyperlink r:id="rId23" w:history="1">
        <w:r w:rsidRPr="00A92196">
          <w:rPr>
            <w:rStyle w:val="Hyperlink"/>
            <w:rFonts w:ascii="Times New Roman" w:hAnsi="Times New Roman" w:cs="Times New Roman"/>
            <w:sz w:val="24"/>
            <w:szCs w:val="24"/>
          </w:rPr>
          <w:t>https://www.acsm.org/</w:t>
        </w:r>
      </w:hyperlink>
    </w:p>
    <w:p w:rsidR="00F74426" w:rsidRPr="00A92196" w:rsidRDefault="00F74426" w:rsidP="00A92196">
      <w:pPr>
        <w:pStyle w:val="ListParagraph"/>
        <w:numPr>
          <w:ilvl w:val="0"/>
          <w:numId w:val="2"/>
        </w:numPr>
        <w:spacing w:line="480" w:lineRule="auto"/>
        <w:rPr>
          <w:rFonts w:ascii="Times New Roman" w:hAnsi="Times New Roman" w:cs="Times New Roman"/>
          <w:sz w:val="24"/>
          <w:szCs w:val="24"/>
        </w:rPr>
      </w:pPr>
      <w:r w:rsidRPr="00A92196">
        <w:rPr>
          <w:rFonts w:ascii="Times New Roman" w:hAnsi="Times New Roman" w:cs="Times New Roman"/>
          <w:sz w:val="24"/>
          <w:szCs w:val="24"/>
        </w:rPr>
        <w:t xml:space="preserve">United States Department of </w:t>
      </w:r>
      <w:r w:rsidR="00A92196" w:rsidRPr="00A92196">
        <w:rPr>
          <w:rFonts w:ascii="Times New Roman" w:hAnsi="Times New Roman" w:cs="Times New Roman"/>
          <w:sz w:val="24"/>
          <w:szCs w:val="24"/>
        </w:rPr>
        <w:t>Labor</w:t>
      </w:r>
      <w:r w:rsidRPr="00A92196">
        <w:rPr>
          <w:rFonts w:ascii="Times New Roman" w:hAnsi="Times New Roman" w:cs="Times New Roman"/>
          <w:sz w:val="24"/>
          <w:szCs w:val="24"/>
        </w:rPr>
        <w:t xml:space="preserve"> (2020). </w:t>
      </w:r>
      <w:r w:rsidRPr="00A92196">
        <w:rPr>
          <w:rFonts w:ascii="Times New Roman" w:hAnsi="Times New Roman" w:cs="Times New Roman"/>
          <w:i/>
          <w:sz w:val="24"/>
          <w:szCs w:val="24"/>
        </w:rPr>
        <w:t>Grain Handling</w:t>
      </w:r>
      <w:r w:rsidRPr="00A92196">
        <w:rPr>
          <w:rFonts w:ascii="Times New Roman" w:hAnsi="Times New Roman" w:cs="Times New Roman"/>
          <w:sz w:val="24"/>
          <w:szCs w:val="24"/>
        </w:rPr>
        <w:t xml:space="preserve">. Retrieved from </w:t>
      </w:r>
      <w:hyperlink r:id="rId24" w:history="1">
        <w:r w:rsidRPr="00A92196">
          <w:rPr>
            <w:rStyle w:val="Hyperlink"/>
            <w:rFonts w:ascii="Times New Roman" w:hAnsi="Times New Roman" w:cs="Times New Roman"/>
            <w:sz w:val="24"/>
            <w:szCs w:val="24"/>
          </w:rPr>
          <w:t>https://www.osha.gov</w:t>
        </w:r>
      </w:hyperlink>
      <w:r w:rsidRPr="00A92196">
        <w:rPr>
          <w:rFonts w:ascii="Times New Roman" w:hAnsi="Times New Roman" w:cs="Times New Roman"/>
          <w:sz w:val="24"/>
          <w:szCs w:val="24"/>
        </w:rPr>
        <w:t xml:space="preserve"> </w:t>
      </w:r>
    </w:p>
    <w:p w:rsidR="00F74426" w:rsidRDefault="00F74426" w:rsidP="00A92196">
      <w:pPr>
        <w:pStyle w:val="ListParagraph"/>
        <w:numPr>
          <w:ilvl w:val="0"/>
          <w:numId w:val="2"/>
        </w:numPr>
        <w:spacing w:line="480" w:lineRule="auto"/>
        <w:rPr>
          <w:rFonts w:ascii="Times New Roman" w:hAnsi="Times New Roman" w:cs="Times New Roman"/>
          <w:sz w:val="24"/>
          <w:szCs w:val="24"/>
        </w:rPr>
      </w:pPr>
      <w:r w:rsidRPr="00A92196">
        <w:rPr>
          <w:rFonts w:ascii="Times New Roman" w:hAnsi="Times New Roman" w:cs="Times New Roman"/>
          <w:sz w:val="24"/>
          <w:szCs w:val="24"/>
        </w:rPr>
        <w:t xml:space="preserve">U.S. Department of Health &amp; Human Services (2018). </w:t>
      </w:r>
      <w:r w:rsidRPr="00A92196">
        <w:rPr>
          <w:rFonts w:ascii="Times New Roman" w:hAnsi="Times New Roman" w:cs="Times New Roman"/>
          <w:i/>
          <w:sz w:val="24"/>
          <w:szCs w:val="24"/>
        </w:rPr>
        <w:t>President’s Council on Sports, Fitness &amp; Nutrition</w:t>
      </w:r>
      <w:r w:rsidRPr="00A92196">
        <w:rPr>
          <w:rFonts w:ascii="Times New Roman" w:hAnsi="Times New Roman" w:cs="Times New Roman"/>
          <w:sz w:val="24"/>
          <w:szCs w:val="24"/>
        </w:rPr>
        <w:t xml:space="preserve">. Retrieved from </w:t>
      </w:r>
      <w:hyperlink r:id="rId25" w:history="1">
        <w:r w:rsidRPr="00A92196">
          <w:rPr>
            <w:rStyle w:val="Hyperlink"/>
            <w:rFonts w:ascii="Times New Roman" w:hAnsi="Times New Roman" w:cs="Times New Roman"/>
            <w:sz w:val="24"/>
            <w:szCs w:val="24"/>
          </w:rPr>
          <w:t>https://www.hhs.gov/sites/default/files/PCSFN%20Annual%20Mtg%20Minutes-09.21.18-FINAL.pdf</w:t>
        </w:r>
      </w:hyperlink>
      <w:r w:rsidRPr="00A92196">
        <w:rPr>
          <w:rFonts w:ascii="Times New Roman" w:hAnsi="Times New Roman" w:cs="Times New Roman"/>
          <w:sz w:val="24"/>
          <w:szCs w:val="24"/>
        </w:rPr>
        <w:t xml:space="preserve"> </w:t>
      </w:r>
    </w:p>
    <w:p w:rsidR="003D4260" w:rsidRDefault="003D4260" w:rsidP="003D426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World Health Organization (2020). </w:t>
      </w:r>
      <w:r w:rsidRPr="003D4260">
        <w:rPr>
          <w:rFonts w:ascii="Times New Roman" w:hAnsi="Times New Roman" w:cs="Times New Roman"/>
          <w:i/>
          <w:sz w:val="24"/>
          <w:szCs w:val="24"/>
        </w:rPr>
        <w:t>Adolescents: Health Risks and Solutions</w:t>
      </w:r>
      <w:r>
        <w:rPr>
          <w:rFonts w:ascii="Times New Roman" w:hAnsi="Times New Roman" w:cs="Times New Roman"/>
          <w:sz w:val="24"/>
          <w:szCs w:val="24"/>
        </w:rPr>
        <w:t xml:space="preserve">. Retrieved from </w:t>
      </w:r>
      <w:hyperlink r:id="rId26" w:history="1">
        <w:r w:rsidRPr="00AF4CDD">
          <w:rPr>
            <w:rStyle w:val="Hyperlink"/>
            <w:rFonts w:ascii="Times New Roman" w:hAnsi="Times New Roman" w:cs="Times New Roman"/>
            <w:sz w:val="24"/>
            <w:szCs w:val="24"/>
          </w:rPr>
          <w:t>https://www.who.int/en/news-room/fact-sheets/detail/adolescents-health-risks-and-solutions</w:t>
        </w:r>
      </w:hyperlink>
      <w:r>
        <w:rPr>
          <w:rFonts w:ascii="Times New Roman" w:hAnsi="Times New Roman" w:cs="Times New Roman"/>
          <w:sz w:val="24"/>
          <w:szCs w:val="24"/>
        </w:rPr>
        <w:t xml:space="preserve"> </w:t>
      </w:r>
    </w:p>
    <w:p w:rsidR="003D4260" w:rsidRPr="00A92196" w:rsidRDefault="003D4260" w:rsidP="003D426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World Health Organization (2019). World Mental Health Day 2019: Focus on Suicide Prevention. Retrieved from </w:t>
      </w:r>
      <w:hyperlink r:id="rId27" w:history="1">
        <w:r w:rsidRPr="00AF4CDD">
          <w:rPr>
            <w:rStyle w:val="Hyperlink"/>
            <w:rFonts w:ascii="Times New Roman" w:hAnsi="Times New Roman" w:cs="Times New Roman"/>
            <w:sz w:val="24"/>
            <w:szCs w:val="24"/>
          </w:rPr>
          <w:t>https://www.who.int/news-room/events/detail/2019/10/10/default-calendar/world-mental-health-day-2019-focus-on-suicide-prevention</w:t>
        </w:r>
      </w:hyperlink>
      <w:r>
        <w:rPr>
          <w:rFonts w:ascii="Times New Roman" w:hAnsi="Times New Roman" w:cs="Times New Roman"/>
          <w:sz w:val="24"/>
          <w:szCs w:val="24"/>
        </w:rPr>
        <w:t xml:space="preserve">  </w:t>
      </w:r>
    </w:p>
    <w:p w:rsidR="00362D12" w:rsidRPr="00716F25" w:rsidRDefault="00362D12" w:rsidP="00716F25">
      <w:pPr>
        <w:spacing w:line="480" w:lineRule="auto"/>
        <w:rPr>
          <w:rFonts w:ascii="Times New Roman" w:hAnsi="Times New Roman" w:cs="Times New Roman"/>
          <w:sz w:val="24"/>
          <w:szCs w:val="24"/>
          <w:u w:val="single"/>
        </w:rPr>
      </w:pPr>
      <w:r w:rsidRPr="00716F25">
        <w:rPr>
          <w:rFonts w:ascii="Times New Roman" w:hAnsi="Times New Roman" w:cs="Times New Roman"/>
          <w:sz w:val="24"/>
          <w:szCs w:val="24"/>
          <w:u w:val="single"/>
        </w:rPr>
        <w:t>A2</w:t>
      </w:r>
    </w:p>
    <w:p w:rsidR="004A38AF" w:rsidRPr="00716F25" w:rsidRDefault="00C015AA" w:rsidP="00716F25">
      <w:pPr>
        <w:spacing w:line="480" w:lineRule="auto"/>
        <w:ind w:firstLine="720"/>
        <w:rPr>
          <w:rFonts w:ascii="Times New Roman" w:hAnsi="Times New Roman" w:cs="Times New Roman"/>
          <w:sz w:val="24"/>
          <w:szCs w:val="24"/>
        </w:rPr>
      </w:pPr>
      <w:r w:rsidRPr="00716F25">
        <w:rPr>
          <w:rFonts w:ascii="Times New Roman" w:hAnsi="Times New Roman" w:cs="Times New Roman"/>
          <w:sz w:val="24"/>
          <w:szCs w:val="24"/>
        </w:rPr>
        <w:t xml:space="preserve">The renowned psychological impact of signs on the participants is that signage helps to promote social interaction and helps the participants to improve their self-esteem (Young et al, 2013). This alone is a factor that has helped in reducing the symptoms of depressive illness among the participants who rely on sign language. The use of signage in sports and the resultant </w:t>
      </w:r>
      <w:r w:rsidRPr="00716F25">
        <w:rPr>
          <w:rFonts w:ascii="Times New Roman" w:hAnsi="Times New Roman" w:cs="Times New Roman"/>
          <w:sz w:val="24"/>
          <w:szCs w:val="24"/>
        </w:rPr>
        <w:lastRenderedPageBreak/>
        <w:t xml:space="preserve">improved participation in physical activity has been shown to tremendously improve the psychological health of the participants and this is especially true for the team sporting activities (Young et al, 2013).  </w:t>
      </w:r>
    </w:p>
    <w:p w:rsidR="00C015AA" w:rsidRPr="00716F25" w:rsidRDefault="00C015AA" w:rsidP="00716F25">
      <w:pPr>
        <w:spacing w:line="480" w:lineRule="auto"/>
        <w:ind w:firstLine="720"/>
        <w:rPr>
          <w:rFonts w:ascii="Times New Roman" w:hAnsi="Times New Roman" w:cs="Times New Roman"/>
          <w:sz w:val="24"/>
          <w:szCs w:val="24"/>
        </w:rPr>
      </w:pPr>
      <w:r w:rsidRPr="00716F25">
        <w:rPr>
          <w:rFonts w:ascii="Times New Roman" w:hAnsi="Times New Roman" w:cs="Times New Roman"/>
          <w:sz w:val="24"/>
          <w:szCs w:val="24"/>
        </w:rPr>
        <w:t>Signage plays a role in lessening liability and promoting safety by way of</w:t>
      </w:r>
      <w:r w:rsidR="00A5332E" w:rsidRPr="00716F25">
        <w:rPr>
          <w:rFonts w:ascii="Times New Roman" w:hAnsi="Times New Roman" w:cs="Times New Roman"/>
          <w:sz w:val="24"/>
          <w:szCs w:val="24"/>
        </w:rPr>
        <w:t xml:space="preserve"> indemnifying the owner of a sporting facility by way of providing prior and prompt warning for the participants. By way of communicating the language of safety and if properly position on a work site, or on a machinery, the availability of the signage can be used by the defendant to claim no responsibility on what transpires on his property should anyone get hurt by the sa</w:t>
      </w:r>
      <w:r w:rsidR="00362D12" w:rsidRPr="00716F25">
        <w:rPr>
          <w:rFonts w:ascii="Times New Roman" w:hAnsi="Times New Roman" w:cs="Times New Roman"/>
          <w:sz w:val="24"/>
          <w:szCs w:val="24"/>
        </w:rPr>
        <w:t xml:space="preserve">me machinery or work hazard on </w:t>
      </w:r>
      <w:r w:rsidR="00A5332E" w:rsidRPr="00716F25">
        <w:rPr>
          <w:rFonts w:ascii="Times New Roman" w:hAnsi="Times New Roman" w:cs="Times New Roman"/>
          <w:sz w:val="24"/>
          <w:szCs w:val="24"/>
        </w:rPr>
        <w:t>the facility and chose to sue the owner of the facility. This is highly applicable in the law courts as a defense for the defendant given that the signage was clears, correctly and timely placed on the site that might prove to be a hazard to others (Tikriti, 2020).</w:t>
      </w:r>
    </w:p>
    <w:p w:rsidR="00A5332E" w:rsidRDefault="00362D12" w:rsidP="00716F25">
      <w:pPr>
        <w:spacing w:line="480" w:lineRule="auto"/>
        <w:ind w:firstLine="720"/>
        <w:rPr>
          <w:rFonts w:ascii="Times New Roman" w:hAnsi="Times New Roman" w:cs="Times New Roman"/>
          <w:sz w:val="24"/>
          <w:szCs w:val="24"/>
        </w:rPr>
      </w:pPr>
      <w:r w:rsidRPr="00716F25">
        <w:rPr>
          <w:rFonts w:ascii="Times New Roman" w:hAnsi="Times New Roman" w:cs="Times New Roman"/>
          <w:sz w:val="24"/>
          <w:szCs w:val="24"/>
        </w:rPr>
        <w:t xml:space="preserve">In addition to audio announcements, other elements such as text can be used to communicate and reinforce signage in promoting safety and lessening liability. The signs could be created in 3 Dimension so as to enhance the visibility of the signs and in so doing help to reinforce the message being passed along. If signs are to be displayed on some sort of screen, animations or short videos could be used to enhance the message being communicated. </w:t>
      </w:r>
    </w:p>
    <w:p w:rsidR="00721C57" w:rsidRDefault="00721C57" w:rsidP="00716F25">
      <w:pPr>
        <w:spacing w:line="480" w:lineRule="auto"/>
        <w:ind w:firstLine="720"/>
        <w:rPr>
          <w:rFonts w:ascii="Times New Roman" w:hAnsi="Times New Roman" w:cs="Times New Roman"/>
          <w:sz w:val="24"/>
          <w:szCs w:val="24"/>
        </w:rPr>
      </w:pPr>
    </w:p>
    <w:p w:rsidR="00721C57" w:rsidRDefault="00721C57" w:rsidP="00716F25">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F3161A9">
            <wp:extent cx="2425700" cy="23749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425700" cy="2374900"/>
                    </a:xfrm>
                    <a:prstGeom prst="rect">
                      <a:avLst/>
                    </a:prstGeom>
                    <a:noFill/>
                  </pic:spPr>
                </pic:pic>
              </a:graphicData>
            </a:graphic>
          </wp:inline>
        </w:drawing>
      </w:r>
    </w:p>
    <w:p w:rsidR="00721C57" w:rsidRPr="00716F25" w:rsidRDefault="00721C57" w:rsidP="00716F25">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noProof/>
          <w:sz w:val="24"/>
          <w:szCs w:val="24"/>
        </w:rPr>
        <w:drawing>
          <wp:inline distT="0" distB="0" distL="0" distR="0" wp14:anchorId="1C949718">
            <wp:extent cx="4318000" cy="318135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318000" cy="3181350"/>
                    </a:xfrm>
                    <a:prstGeom prst="rect">
                      <a:avLst/>
                    </a:prstGeom>
                    <a:noFill/>
                  </pic:spPr>
                </pic:pic>
              </a:graphicData>
            </a:graphic>
          </wp:inline>
        </w:drawing>
      </w:r>
    </w:p>
    <w:p w:rsidR="00716F25" w:rsidRPr="00716F25" w:rsidRDefault="00716F25" w:rsidP="0098483B">
      <w:pPr>
        <w:spacing w:line="480" w:lineRule="auto"/>
        <w:jc w:val="center"/>
        <w:rPr>
          <w:rFonts w:ascii="Times New Roman" w:eastAsia="Times New Roman" w:hAnsi="Times New Roman" w:cs="Times New Roman"/>
          <w:sz w:val="24"/>
          <w:szCs w:val="24"/>
        </w:rPr>
      </w:pPr>
      <w:r w:rsidRPr="00716F25">
        <w:rPr>
          <w:rFonts w:ascii="Times New Roman" w:eastAsia="Times New Roman" w:hAnsi="Times New Roman" w:cs="Times New Roman"/>
          <w:b/>
          <w:sz w:val="24"/>
          <w:szCs w:val="24"/>
        </w:rPr>
        <w:t>HCM308ex1</w:t>
      </w:r>
    </w:p>
    <w:p w:rsidR="00362D12" w:rsidRPr="00716F25" w:rsidRDefault="00362D12" w:rsidP="00716F25">
      <w:pPr>
        <w:spacing w:line="480" w:lineRule="auto"/>
        <w:rPr>
          <w:rFonts w:ascii="Times New Roman" w:hAnsi="Times New Roman" w:cs="Times New Roman"/>
          <w:sz w:val="24"/>
          <w:szCs w:val="24"/>
          <w:u w:val="single"/>
        </w:rPr>
      </w:pPr>
      <w:r w:rsidRPr="00716F25">
        <w:rPr>
          <w:rFonts w:ascii="Times New Roman" w:hAnsi="Times New Roman" w:cs="Times New Roman"/>
          <w:sz w:val="24"/>
          <w:szCs w:val="24"/>
          <w:u w:val="single"/>
        </w:rPr>
        <w:t>A3</w:t>
      </w:r>
    </w:p>
    <w:p w:rsidR="00362D12" w:rsidRPr="00716F25" w:rsidRDefault="0024170F" w:rsidP="00716F25">
      <w:pPr>
        <w:spacing w:line="480" w:lineRule="auto"/>
        <w:ind w:firstLine="720"/>
        <w:rPr>
          <w:rFonts w:ascii="Times New Roman" w:hAnsi="Times New Roman" w:cs="Times New Roman"/>
          <w:sz w:val="24"/>
          <w:szCs w:val="24"/>
        </w:rPr>
      </w:pPr>
      <w:r w:rsidRPr="00716F25">
        <w:rPr>
          <w:rFonts w:ascii="Times New Roman" w:hAnsi="Times New Roman" w:cs="Times New Roman"/>
          <w:sz w:val="24"/>
          <w:szCs w:val="24"/>
        </w:rPr>
        <w:t>The pharmacist was charged with reckless homicide and involuntary manslaughter, a charge that has warranted him to be incarcerated for six months</w:t>
      </w:r>
      <w:r w:rsidR="00716F25" w:rsidRPr="00716F25">
        <w:rPr>
          <w:rFonts w:ascii="Times New Roman" w:hAnsi="Times New Roman" w:cs="Times New Roman"/>
          <w:sz w:val="24"/>
          <w:szCs w:val="24"/>
        </w:rPr>
        <w:t xml:space="preserve"> (Mattingly, 2010)</w:t>
      </w:r>
      <w:r w:rsidRPr="00716F25">
        <w:rPr>
          <w:rFonts w:ascii="Times New Roman" w:hAnsi="Times New Roman" w:cs="Times New Roman"/>
          <w:sz w:val="24"/>
          <w:szCs w:val="24"/>
        </w:rPr>
        <w:t xml:space="preserve">. The charges were brought against the pharmacist by the state in which he worked given his position at the </w:t>
      </w:r>
      <w:r w:rsidRPr="00716F25">
        <w:rPr>
          <w:rFonts w:ascii="Times New Roman" w:hAnsi="Times New Roman" w:cs="Times New Roman"/>
          <w:sz w:val="24"/>
          <w:szCs w:val="24"/>
        </w:rPr>
        <w:lastRenderedPageBreak/>
        <w:t xml:space="preserve">hospital in question as the pharmacist in charge who was supervising the technician who did the actual mistake. Both the state for which he worked for and the parents of the deceased baby girl would have standing to sue the pharmacist on account of the actions of the technician who he was supposed to be supervising.  </w:t>
      </w:r>
      <w:r w:rsidR="005B057D" w:rsidRPr="00716F25">
        <w:rPr>
          <w:rFonts w:ascii="Times New Roman" w:hAnsi="Times New Roman" w:cs="Times New Roman"/>
          <w:sz w:val="24"/>
          <w:szCs w:val="24"/>
        </w:rPr>
        <w:t>The tort lawsuit that could be brought against the pharmacist is Negligence. It has been determined under “standard of care”</w:t>
      </w:r>
      <w:r w:rsidR="00A81AB6" w:rsidRPr="00716F25">
        <w:rPr>
          <w:rFonts w:ascii="Times New Roman" w:hAnsi="Times New Roman" w:cs="Times New Roman"/>
          <w:sz w:val="24"/>
          <w:szCs w:val="24"/>
        </w:rPr>
        <w:t xml:space="preserve"> that “negligence is the failure to exercise that degree of care which an ordinary prudent person would exercise under the same or similar circumstances to avoid injury to another” (Supreme Court of Virginia, 1995). The availability of “</w:t>
      </w:r>
      <w:r w:rsidR="00A81AB6" w:rsidRPr="00716F25">
        <w:rPr>
          <w:rFonts w:ascii="Times New Roman" w:hAnsi="Times New Roman" w:cs="Times New Roman"/>
          <w:i/>
          <w:sz w:val="24"/>
          <w:szCs w:val="24"/>
        </w:rPr>
        <w:t>Proof Beyond a Reasonable Doubt</w:t>
      </w:r>
      <w:r w:rsidR="00A81AB6" w:rsidRPr="00716F25">
        <w:rPr>
          <w:rFonts w:ascii="Times New Roman" w:hAnsi="Times New Roman" w:cs="Times New Roman"/>
          <w:sz w:val="24"/>
          <w:szCs w:val="24"/>
        </w:rPr>
        <w:t xml:space="preserve">” is the standard of proof required to obtain a conviction in a criminal case but some country also apply a second standard that is: </w:t>
      </w:r>
      <w:r w:rsidR="00A81AB6" w:rsidRPr="00716F25">
        <w:rPr>
          <w:rFonts w:ascii="Times New Roman" w:hAnsi="Times New Roman" w:cs="Times New Roman"/>
          <w:i/>
          <w:sz w:val="24"/>
          <w:szCs w:val="24"/>
        </w:rPr>
        <w:t>Preponderance of the Evidence</w:t>
      </w:r>
      <w:r w:rsidR="00716F25" w:rsidRPr="00716F25">
        <w:rPr>
          <w:rFonts w:ascii="Times New Roman" w:hAnsi="Times New Roman" w:cs="Times New Roman"/>
          <w:sz w:val="24"/>
          <w:szCs w:val="24"/>
        </w:rPr>
        <w:t>. This applies better when it comes to the burden of proof. The burden of proof required to win a judgement in a civil case refers to the requirement that the plaintiff show by a “</w:t>
      </w:r>
      <w:r w:rsidR="00716F25" w:rsidRPr="00716F25">
        <w:rPr>
          <w:rFonts w:ascii="Times New Roman" w:hAnsi="Times New Roman" w:cs="Times New Roman"/>
          <w:i/>
          <w:sz w:val="24"/>
          <w:szCs w:val="24"/>
        </w:rPr>
        <w:t xml:space="preserve">Preponderance of the Evidence” </w:t>
      </w:r>
      <w:r w:rsidR="00716F25" w:rsidRPr="00716F25">
        <w:rPr>
          <w:rFonts w:ascii="Times New Roman" w:hAnsi="Times New Roman" w:cs="Times New Roman"/>
          <w:sz w:val="24"/>
          <w:szCs w:val="24"/>
        </w:rPr>
        <w:t>or</w:t>
      </w:r>
      <w:r w:rsidR="00716F25" w:rsidRPr="00716F25">
        <w:rPr>
          <w:rFonts w:ascii="Times New Roman" w:hAnsi="Times New Roman" w:cs="Times New Roman"/>
          <w:i/>
          <w:sz w:val="24"/>
          <w:szCs w:val="24"/>
        </w:rPr>
        <w:t xml:space="preserve"> “weight of evidence” </w:t>
      </w:r>
      <w:r w:rsidR="00716F25" w:rsidRPr="00716F25">
        <w:rPr>
          <w:rFonts w:ascii="Times New Roman" w:hAnsi="Times New Roman" w:cs="Times New Roman"/>
          <w:sz w:val="24"/>
          <w:szCs w:val="24"/>
        </w:rPr>
        <w:t>that all facts necessary to win a judgment are presented and are probably true. In a civil case, the burden of proof does not only fall on the prosecution side alone. In the absence of a vital fact, referred to as an “</w:t>
      </w:r>
      <w:r w:rsidR="00716F25" w:rsidRPr="00716F25">
        <w:rPr>
          <w:rFonts w:ascii="Times New Roman" w:hAnsi="Times New Roman" w:cs="Times New Roman"/>
          <w:i/>
          <w:sz w:val="24"/>
          <w:szCs w:val="24"/>
        </w:rPr>
        <w:t>element of the cause of action</w:t>
      </w:r>
      <w:r w:rsidR="00716F25" w:rsidRPr="00716F25">
        <w:rPr>
          <w:rFonts w:ascii="Times New Roman" w:hAnsi="Times New Roman" w:cs="Times New Roman"/>
          <w:sz w:val="24"/>
          <w:szCs w:val="24"/>
        </w:rPr>
        <w:t>”, then the decision of whether the plaintiff has met their burden of proof falls solely on the jury or the judge (Legal Dictionary, 2020).</w:t>
      </w:r>
    </w:p>
    <w:p w:rsidR="00EF3D01" w:rsidRDefault="00EF3D01">
      <w:pPr>
        <w:rPr>
          <w:rFonts w:ascii="Times New Roman" w:hAnsi="Times New Roman" w:cs="Times New Roman"/>
          <w:sz w:val="24"/>
          <w:szCs w:val="24"/>
        </w:rPr>
      </w:pPr>
      <w:r>
        <w:rPr>
          <w:rFonts w:ascii="Times New Roman" w:hAnsi="Times New Roman" w:cs="Times New Roman"/>
          <w:sz w:val="24"/>
          <w:szCs w:val="24"/>
        </w:rPr>
        <w:br w:type="page"/>
      </w:r>
    </w:p>
    <w:p w:rsidR="00716F25" w:rsidRPr="00716F25" w:rsidRDefault="00716F25" w:rsidP="00796DA7">
      <w:pPr>
        <w:spacing w:line="480" w:lineRule="auto"/>
        <w:jc w:val="center"/>
        <w:rPr>
          <w:rFonts w:ascii="Times New Roman" w:hAnsi="Times New Roman" w:cs="Times New Roman"/>
          <w:sz w:val="24"/>
          <w:szCs w:val="24"/>
        </w:rPr>
      </w:pPr>
      <w:r w:rsidRPr="00716F25">
        <w:rPr>
          <w:rFonts w:ascii="Times New Roman" w:hAnsi="Times New Roman" w:cs="Times New Roman"/>
          <w:sz w:val="24"/>
          <w:szCs w:val="24"/>
        </w:rPr>
        <w:lastRenderedPageBreak/>
        <w:t>Reference</w:t>
      </w:r>
      <w:r w:rsidR="00796DA7">
        <w:rPr>
          <w:rFonts w:ascii="Times New Roman" w:hAnsi="Times New Roman" w:cs="Times New Roman"/>
          <w:sz w:val="24"/>
          <w:szCs w:val="24"/>
        </w:rPr>
        <w:t>s</w:t>
      </w:r>
    </w:p>
    <w:p w:rsidR="00716F25" w:rsidRPr="00716F25" w:rsidRDefault="00716F25" w:rsidP="0098483B">
      <w:pPr>
        <w:spacing w:line="480" w:lineRule="auto"/>
        <w:ind w:left="720" w:hanging="720"/>
        <w:rPr>
          <w:rFonts w:ascii="Times New Roman" w:hAnsi="Times New Roman" w:cs="Times New Roman"/>
          <w:sz w:val="24"/>
          <w:szCs w:val="24"/>
        </w:rPr>
      </w:pPr>
      <w:proofErr w:type="gramStart"/>
      <w:r w:rsidRPr="00716F25">
        <w:rPr>
          <w:rFonts w:ascii="Times New Roman" w:hAnsi="Times New Roman" w:cs="Times New Roman"/>
          <w:sz w:val="24"/>
          <w:szCs w:val="24"/>
        </w:rPr>
        <w:t>Legal Dictionary (2020).</w:t>
      </w:r>
      <w:proofErr w:type="gramEnd"/>
      <w:r w:rsidRPr="00716F25">
        <w:rPr>
          <w:rFonts w:ascii="Times New Roman" w:hAnsi="Times New Roman" w:cs="Times New Roman"/>
          <w:sz w:val="24"/>
          <w:szCs w:val="24"/>
        </w:rPr>
        <w:t xml:space="preserve"> </w:t>
      </w:r>
      <w:r w:rsidRPr="00716F25">
        <w:rPr>
          <w:rFonts w:ascii="Times New Roman" w:hAnsi="Times New Roman" w:cs="Times New Roman"/>
          <w:i/>
          <w:sz w:val="24"/>
          <w:szCs w:val="24"/>
        </w:rPr>
        <w:t>Burden of Proof</w:t>
      </w:r>
      <w:r w:rsidRPr="00716F25">
        <w:rPr>
          <w:rFonts w:ascii="Times New Roman" w:hAnsi="Times New Roman" w:cs="Times New Roman"/>
          <w:sz w:val="24"/>
          <w:szCs w:val="24"/>
        </w:rPr>
        <w:t xml:space="preserve">. Retrieved from </w:t>
      </w:r>
      <w:hyperlink r:id="rId30" w:history="1">
        <w:r w:rsidRPr="00716F25">
          <w:rPr>
            <w:rStyle w:val="Hyperlink"/>
            <w:rFonts w:ascii="Times New Roman" w:hAnsi="Times New Roman" w:cs="Times New Roman"/>
            <w:sz w:val="24"/>
            <w:szCs w:val="24"/>
          </w:rPr>
          <w:t>https://dictionary.law.com/Default.aspx?selected=109</w:t>
        </w:r>
      </w:hyperlink>
      <w:r w:rsidRPr="00716F25">
        <w:rPr>
          <w:rFonts w:ascii="Times New Roman" w:hAnsi="Times New Roman" w:cs="Times New Roman"/>
          <w:sz w:val="24"/>
          <w:szCs w:val="24"/>
        </w:rPr>
        <w:t xml:space="preserve"> </w:t>
      </w:r>
    </w:p>
    <w:p w:rsidR="00716F25" w:rsidRPr="00716F25" w:rsidRDefault="00716F25" w:rsidP="0098483B">
      <w:pPr>
        <w:spacing w:line="480" w:lineRule="auto"/>
        <w:ind w:left="720" w:hanging="720"/>
        <w:rPr>
          <w:rFonts w:ascii="Times New Roman" w:hAnsi="Times New Roman" w:cs="Times New Roman"/>
          <w:sz w:val="24"/>
          <w:szCs w:val="24"/>
        </w:rPr>
      </w:pPr>
      <w:r w:rsidRPr="00716F25">
        <w:rPr>
          <w:rFonts w:ascii="Times New Roman" w:hAnsi="Times New Roman" w:cs="Times New Roman"/>
          <w:sz w:val="24"/>
          <w:szCs w:val="24"/>
        </w:rPr>
        <w:t xml:space="preserve">Mattingly, D. (2010). </w:t>
      </w:r>
      <w:r w:rsidRPr="00716F25">
        <w:rPr>
          <w:rFonts w:ascii="Times New Roman" w:hAnsi="Times New Roman" w:cs="Times New Roman"/>
          <w:i/>
          <w:sz w:val="24"/>
          <w:szCs w:val="24"/>
        </w:rPr>
        <w:t>Teary Druggist Jailed in Death</w:t>
      </w:r>
      <w:r w:rsidRPr="00716F25">
        <w:rPr>
          <w:rFonts w:ascii="Times New Roman" w:hAnsi="Times New Roman" w:cs="Times New Roman"/>
          <w:sz w:val="24"/>
          <w:szCs w:val="24"/>
        </w:rPr>
        <w:t xml:space="preserve"> (video file). Retrieved from </w:t>
      </w:r>
      <w:hyperlink r:id="rId31" w:history="1">
        <w:r w:rsidRPr="00716F25">
          <w:rPr>
            <w:rStyle w:val="Hyperlink"/>
            <w:rFonts w:ascii="Times New Roman" w:hAnsi="Times New Roman" w:cs="Times New Roman"/>
            <w:sz w:val="24"/>
            <w:szCs w:val="24"/>
          </w:rPr>
          <w:t>https://www.youtube.com/watch?v=iru56ZO9tKc</w:t>
        </w:r>
      </w:hyperlink>
    </w:p>
    <w:p w:rsidR="00716F25" w:rsidRPr="00716F25" w:rsidRDefault="00716F25" w:rsidP="0098483B">
      <w:pPr>
        <w:spacing w:line="480" w:lineRule="auto"/>
        <w:ind w:left="720" w:hanging="720"/>
        <w:rPr>
          <w:rFonts w:ascii="Times New Roman" w:hAnsi="Times New Roman" w:cs="Times New Roman"/>
          <w:sz w:val="24"/>
          <w:szCs w:val="24"/>
        </w:rPr>
      </w:pPr>
      <w:r w:rsidRPr="00716F25">
        <w:rPr>
          <w:rFonts w:ascii="Times New Roman" w:hAnsi="Times New Roman" w:cs="Times New Roman"/>
          <w:sz w:val="24"/>
          <w:szCs w:val="24"/>
        </w:rPr>
        <w:t xml:space="preserve">Supreme Court of Virginia (1995). </w:t>
      </w:r>
      <w:r w:rsidRPr="00716F25">
        <w:rPr>
          <w:rFonts w:ascii="Times New Roman" w:hAnsi="Times New Roman" w:cs="Times New Roman"/>
          <w:i/>
          <w:sz w:val="24"/>
          <w:szCs w:val="24"/>
        </w:rPr>
        <w:t>Gossett v. Jackson</w:t>
      </w:r>
      <w:r w:rsidRPr="00716F25">
        <w:rPr>
          <w:rFonts w:ascii="Times New Roman" w:hAnsi="Times New Roman" w:cs="Times New Roman"/>
          <w:sz w:val="24"/>
          <w:szCs w:val="24"/>
        </w:rPr>
        <w:t xml:space="preserve">, 457 S.E.2d 97 (Va. 1995)  </w:t>
      </w:r>
    </w:p>
    <w:p w:rsidR="00716F25" w:rsidRPr="00716F25" w:rsidRDefault="00716F25" w:rsidP="0098483B">
      <w:pPr>
        <w:spacing w:line="480" w:lineRule="auto"/>
        <w:ind w:left="720" w:hanging="720"/>
        <w:rPr>
          <w:rFonts w:ascii="Times New Roman" w:hAnsi="Times New Roman" w:cs="Times New Roman"/>
          <w:sz w:val="24"/>
          <w:szCs w:val="24"/>
        </w:rPr>
      </w:pPr>
      <w:r w:rsidRPr="00716F25">
        <w:rPr>
          <w:rFonts w:ascii="Times New Roman" w:hAnsi="Times New Roman" w:cs="Times New Roman"/>
          <w:sz w:val="24"/>
          <w:szCs w:val="24"/>
        </w:rPr>
        <w:t xml:space="preserve">Tikriti, A. (2020). </w:t>
      </w:r>
      <w:r w:rsidRPr="00716F25">
        <w:rPr>
          <w:rFonts w:ascii="Times New Roman" w:hAnsi="Times New Roman" w:cs="Times New Roman"/>
          <w:i/>
          <w:sz w:val="24"/>
          <w:szCs w:val="24"/>
        </w:rPr>
        <w:t>A Clear, Legible, Well-Placed Warning Sign can provide Owners some Protection from Liability for Injuries on the Premises</w:t>
      </w:r>
      <w:r w:rsidRPr="00716F25">
        <w:rPr>
          <w:rFonts w:ascii="Times New Roman" w:hAnsi="Times New Roman" w:cs="Times New Roman"/>
          <w:sz w:val="24"/>
          <w:szCs w:val="24"/>
        </w:rPr>
        <w:t xml:space="preserve">. Retrieved from </w:t>
      </w:r>
      <w:hyperlink r:id="rId32" w:history="1">
        <w:r w:rsidRPr="00716F25">
          <w:rPr>
            <w:rStyle w:val="Hyperlink"/>
            <w:rFonts w:ascii="Times New Roman" w:hAnsi="Times New Roman" w:cs="Times New Roman"/>
            <w:sz w:val="24"/>
            <w:szCs w:val="24"/>
          </w:rPr>
          <w:t>https://www.alllaw.com/articles/nolo/personal-injury/warning-sign-affect-liability-property-owner.html</w:t>
        </w:r>
      </w:hyperlink>
      <w:r w:rsidRPr="00716F25">
        <w:rPr>
          <w:rFonts w:ascii="Times New Roman" w:hAnsi="Times New Roman" w:cs="Times New Roman"/>
          <w:sz w:val="24"/>
          <w:szCs w:val="24"/>
        </w:rPr>
        <w:t xml:space="preserve"> </w:t>
      </w:r>
    </w:p>
    <w:p w:rsidR="00716F25" w:rsidRPr="00716F25" w:rsidRDefault="00716F25" w:rsidP="0098483B">
      <w:pPr>
        <w:spacing w:line="480" w:lineRule="auto"/>
        <w:ind w:left="720" w:hanging="720"/>
        <w:rPr>
          <w:rFonts w:ascii="Times New Roman" w:hAnsi="Times New Roman" w:cs="Times New Roman"/>
          <w:sz w:val="24"/>
          <w:szCs w:val="24"/>
        </w:rPr>
      </w:pPr>
      <w:r w:rsidRPr="00716F25">
        <w:rPr>
          <w:rFonts w:ascii="Times New Roman" w:hAnsi="Times New Roman" w:cs="Times New Roman"/>
          <w:sz w:val="24"/>
          <w:szCs w:val="24"/>
        </w:rPr>
        <w:t xml:space="preserve">Young, A. J., Eime, M. R., Harvey, T. J., Melanie, J. C. &amp; Rayne, R. W. (2013). A Systematic Review of the Psychological and Social Benefits of Participation in Sport for Children and Adolescents: Informing Development of a Conceptual Model of Health through Sport. </w:t>
      </w:r>
      <w:r w:rsidRPr="00716F25">
        <w:rPr>
          <w:rFonts w:ascii="Times New Roman" w:hAnsi="Times New Roman" w:cs="Times New Roman"/>
          <w:i/>
          <w:sz w:val="24"/>
          <w:szCs w:val="24"/>
        </w:rPr>
        <w:t>International Journal of Behavioral Nutrition and Physical Activity</w:t>
      </w:r>
      <w:r w:rsidRPr="00716F25">
        <w:rPr>
          <w:rFonts w:ascii="Times New Roman" w:hAnsi="Times New Roman" w:cs="Times New Roman"/>
          <w:sz w:val="24"/>
          <w:szCs w:val="24"/>
        </w:rPr>
        <w:t xml:space="preserve">, 10(93) </w:t>
      </w:r>
    </w:p>
    <w:sectPr w:rsidR="00716F25" w:rsidRPr="00716F25" w:rsidSect="00716F25">
      <w:headerReference w:type="default" r:id="rId33"/>
      <w:headerReference w:type="first" r:id="rId3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691B" w:rsidRDefault="008A691B" w:rsidP="00716F25">
      <w:pPr>
        <w:spacing w:after="0" w:line="240" w:lineRule="auto"/>
      </w:pPr>
      <w:r>
        <w:separator/>
      </w:r>
    </w:p>
  </w:endnote>
  <w:endnote w:type="continuationSeparator" w:id="0">
    <w:p w:rsidR="008A691B" w:rsidRDefault="008A691B" w:rsidP="00716F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691B" w:rsidRDefault="008A691B" w:rsidP="00716F25">
      <w:pPr>
        <w:spacing w:after="0" w:line="240" w:lineRule="auto"/>
      </w:pPr>
      <w:r>
        <w:separator/>
      </w:r>
    </w:p>
  </w:footnote>
  <w:footnote w:type="continuationSeparator" w:id="0">
    <w:p w:rsidR="008A691B" w:rsidRDefault="008A691B" w:rsidP="00716F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6F25" w:rsidRPr="00716F25" w:rsidRDefault="00716F25" w:rsidP="0098483B">
    <w:pPr>
      <w:pStyle w:val="Header"/>
      <w:rPr>
        <w:rFonts w:ascii="Times New Roman" w:hAnsi="Times New Roman" w:cs="Times New Roman"/>
        <w:sz w:val="24"/>
        <w:szCs w:val="24"/>
      </w:rPr>
    </w:pPr>
    <w:r w:rsidRPr="00716F25">
      <w:rPr>
        <w:rFonts w:ascii="Times New Roman" w:hAnsi="Times New Roman" w:cs="Times New Roman"/>
        <w:sz w:val="24"/>
        <w:szCs w:val="24"/>
      </w:rPr>
      <w:t>WRITTEN ASSIGMENT</w:t>
    </w:r>
    <w:r w:rsidR="0098483B">
      <w:rPr>
        <w:rFonts w:ascii="Times New Roman" w:hAnsi="Times New Roman" w:cs="Times New Roman"/>
        <w:sz w:val="24"/>
        <w:szCs w:val="24"/>
      </w:rPr>
      <w:t xml:space="preserve">                                                                                                             </w:t>
    </w:r>
    <w:r w:rsidRPr="00716F25">
      <w:rPr>
        <w:rFonts w:ascii="Times New Roman" w:hAnsi="Times New Roman" w:cs="Times New Roman"/>
        <w:sz w:val="24"/>
        <w:szCs w:val="24"/>
      </w:rPr>
      <w:t xml:space="preserve"> </w:t>
    </w:r>
    <w:sdt>
      <w:sdtPr>
        <w:rPr>
          <w:rFonts w:ascii="Times New Roman" w:hAnsi="Times New Roman" w:cs="Times New Roman"/>
          <w:sz w:val="24"/>
          <w:szCs w:val="24"/>
        </w:rPr>
        <w:id w:val="1949343528"/>
        <w:docPartObj>
          <w:docPartGallery w:val="Page Numbers (Top of Page)"/>
          <w:docPartUnique/>
        </w:docPartObj>
      </w:sdtPr>
      <w:sdtEndPr>
        <w:rPr>
          <w:noProof/>
        </w:rPr>
      </w:sdtEndPr>
      <w:sdtContent>
        <w:r w:rsidRPr="00716F25">
          <w:rPr>
            <w:rFonts w:ascii="Times New Roman" w:hAnsi="Times New Roman" w:cs="Times New Roman"/>
            <w:sz w:val="24"/>
            <w:szCs w:val="24"/>
          </w:rPr>
          <w:fldChar w:fldCharType="begin"/>
        </w:r>
        <w:r w:rsidRPr="00716F25">
          <w:rPr>
            <w:rFonts w:ascii="Times New Roman" w:hAnsi="Times New Roman" w:cs="Times New Roman"/>
            <w:sz w:val="24"/>
            <w:szCs w:val="24"/>
          </w:rPr>
          <w:instrText xml:space="preserve"> PAGE   \* MERGEFORMAT </w:instrText>
        </w:r>
        <w:r w:rsidRPr="00716F25">
          <w:rPr>
            <w:rFonts w:ascii="Times New Roman" w:hAnsi="Times New Roman" w:cs="Times New Roman"/>
            <w:sz w:val="24"/>
            <w:szCs w:val="24"/>
          </w:rPr>
          <w:fldChar w:fldCharType="separate"/>
        </w:r>
        <w:r w:rsidR="00721C57">
          <w:rPr>
            <w:rFonts w:ascii="Times New Roman" w:hAnsi="Times New Roman" w:cs="Times New Roman"/>
            <w:noProof/>
            <w:sz w:val="24"/>
            <w:szCs w:val="24"/>
          </w:rPr>
          <w:t>2</w:t>
        </w:r>
        <w:r w:rsidRPr="00716F25">
          <w:rPr>
            <w:rFonts w:ascii="Times New Roman" w:hAnsi="Times New Roman" w:cs="Times New Roman"/>
            <w:noProof/>
            <w:sz w:val="24"/>
            <w:szCs w:val="24"/>
          </w:rPr>
          <w:fldChar w:fldCharType="end"/>
        </w:r>
      </w:sdtContent>
    </w:sdt>
  </w:p>
  <w:p w:rsidR="00716F25" w:rsidRDefault="00716F2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6F25" w:rsidRPr="00716F25" w:rsidRDefault="00716F25" w:rsidP="00716F25">
    <w:pPr>
      <w:pStyle w:val="Header"/>
      <w:rPr>
        <w:rFonts w:ascii="Times New Roman" w:hAnsi="Times New Roman" w:cs="Times New Roman"/>
        <w:sz w:val="24"/>
        <w:szCs w:val="24"/>
      </w:rPr>
    </w:pPr>
    <w:r w:rsidRPr="00716F25">
      <w:rPr>
        <w:rFonts w:ascii="Times New Roman" w:hAnsi="Times New Roman" w:cs="Times New Roman"/>
        <w:sz w:val="24"/>
        <w:szCs w:val="24"/>
      </w:rPr>
      <w:t>Running head: WRITTEN ASSIGMENT</w:t>
    </w:r>
    <w:r>
      <w:rPr>
        <w:rFonts w:ascii="Times New Roman" w:hAnsi="Times New Roman" w:cs="Times New Roman"/>
        <w:sz w:val="24"/>
        <w:szCs w:val="24"/>
      </w:rPr>
      <w:t xml:space="preserve">                                                                                     </w:t>
    </w:r>
    <w:r w:rsidRPr="00716F25">
      <w:rPr>
        <w:rFonts w:ascii="Times New Roman" w:hAnsi="Times New Roman" w:cs="Times New Roman"/>
        <w:sz w:val="24"/>
        <w:szCs w:val="24"/>
      </w:rPr>
      <w:t xml:space="preserve"> </w:t>
    </w:r>
    <w:sdt>
      <w:sdtPr>
        <w:rPr>
          <w:rFonts w:ascii="Times New Roman" w:hAnsi="Times New Roman" w:cs="Times New Roman"/>
          <w:sz w:val="24"/>
          <w:szCs w:val="24"/>
        </w:rPr>
        <w:id w:val="-1873986413"/>
        <w:docPartObj>
          <w:docPartGallery w:val="Page Numbers (Top of Page)"/>
          <w:docPartUnique/>
        </w:docPartObj>
      </w:sdtPr>
      <w:sdtEndPr>
        <w:rPr>
          <w:noProof/>
        </w:rPr>
      </w:sdtEndPr>
      <w:sdtContent>
        <w:r w:rsidRPr="00716F25">
          <w:rPr>
            <w:rFonts w:ascii="Times New Roman" w:hAnsi="Times New Roman" w:cs="Times New Roman"/>
            <w:sz w:val="24"/>
            <w:szCs w:val="24"/>
          </w:rPr>
          <w:fldChar w:fldCharType="begin"/>
        </w:r>
        <w:r w:rsidRPr="00716F25">
          <w:rPr>
            <w:rFonts w:ascii="Times New Roman" w:hAnsi="Times New Roman" w:cs="Times New Roman"/>
            <w:sz w:val="24"/>
            <w:szCs w:val="24"/>
          </w:rPr>
          <w:instrText xml:space="preserve"> PAGE   \* MERGEFORMAT </w:instrText>
        </w:r>
        <w:r w:rsidRPr="00716F25">
          <w:rPr>
            <w:rFonts w:ascii="Times New Roman" w:hAnsi="Times New Roman" w:cs="Times New Roman"/>
            <w:sz w:val="24"/>
            <w:szCs w:val="24"/>
          </w:rPr>
          <w:fldChar w:fldCharType="separate"/>
        </w:r>
        <w:r w:rsidR="00721C57">
          <w:rPr>
            <w:rFonts w:ascii="Times New Roman" w:hAnsi="Times New Roman" w:cs="Times New Roman"/>
            <w:noProof/>
            <w:sz w:val="24"/>
            <w:szCs w:val="24"/>
          </w:rPr>
          <w:t>1</w:t>
        </w:r>
        <w:r w:rsidRPr="00716F25">
          <w:rPr>
            <w:rFonts w:ascii="Times New Roman" w:hAnsi="Times New Roman" w:cs="Times New Roman"/>
            <w:noProof/>
            <w:sz w:val="24"/>
            <w:szCs w:val="24"/>
          </w:rPr>
          <w:fldChar w:fldCharType="end"/>
        </w:r>
      </w:sdtContent>
    </w:sdt>
  </w:p>
  <w:p w:rsidR="00716F25" w:rsidRPr="00716F25" w:rsidRDefault="00716F25">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00223B"/>
    <w:multiLevelType w:val="hybridMultilevel"/>
    <w:tmpl w:val="F462E5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43D7F2F"/>
    <w:multiLevelType w:val="hybridMultilevel"/>
    <w:tmpl w:val="254E8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6DD2"/>
    <w:rsid w:val="0018080A"/>
    <w:rsid w:val="0024170F"/>
    <w:rsid w:val="003230E1"/>
    <w:rsid w:val="00362D12"/>
    <w:rsid w:val="003D4260"/>
    <w:rsid w:val="00420909"/>
    <w:rsid w:val="005B057D"/>
    <w:rsid w:val="006A20C9"/>
    <w:rsid w:val="00716F25"/>
    <w:rsid w:val="00721C57"/>
    <w:rsid w:val="00796DA7"/>
    <w:rsid w:val="008A691B"/>
    <w:rsid w:val="0098483B"/>
    <w:rsid w:val="00A16DD2"/>
    <w:rsid w:val="00A36466"/>
    <w:rsid w:val="00A5332E"/>
    <w:rsid w:val="00A81AB6"/>
    <w:rsid w:val="00A92196"/>
    <w:rsid w:val="00C015AA"/>
    <w:rsid w:val="00C26F12"/>
    <w:rsid w:val="00EF3D01"/>
    <w:rsid w:val="00F60CC3"/>
    <w:rsid w:val="00F74426"/>
    <w:rsid w:val="00F949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6F25"/>
    <w:pPr>
      <w:ind w:left="720"/>
      <w:contextualSpacing/>
    </w:pPr>
  </w:style>
  <w:style w:type="character" w:styleId="Hyperlink">
    <w:name w:val="Hyperlink"/>
    <w:basedOn w:val="DefaultParagraphFont"/>
    <w:uiPriority w:val="99"/>
    <w:unhideWhenUsed/>
    <w:rsid w:val="00716F25"/>
    <w:rPr>
      <w:color w:val="0000FF" w:themeColor="hyperlink"/>
      <w:u w:val="single"/>
    </w:rPr>
  </w:style>
  <w:style w:type="paragraph" w:styleId="Header">
    <w:name w:val="header"/>
    <w:basedOn w:val="Normal"/>
    <w:link w:val="HeaderChar"/>
    <w:uiPriority w:val="99"/>
    <w:unhideWhenUsed/>
    <w:rsid w:val="00716F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6F25"/>
  </w:style>
  <w:style w:type="paragraph" w:styleId="Footer">
    <w:name w:val="footer"/>
    <w:basedOn w:val="Normal"/>
    <w:link w:val="FooterChar"/>
    <w:uiPriority w:val="99"/>
    <w:unhideWhenUsed/>
    <w:rsid w:val="00716F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6F25"/>
  </w:style>
  <w:style w:type="paragraph" w:styleId="BalloonText">
    <w:name w:val="Balloon Text"/>
    <w:basedOn w:val="Normal"/>
    <w:link w:val="BalloonTextChar"/>
    <w:uiPriority w:val="99"/>
    <w:semiHidden/>
    <w:unhideWhenUsed/>
    <w:rsid w:val="00721C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1C5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6F25"/>
    <w:pPr>
      <w:ind w:left="720"/>
      <w:contextualSpacing/>
    </w:pPr>
  </w:style>
  <w:style w:type="character" w:styleId="Hyperlink">
    <w:name w:val="Hyperlink"/>
    <w:basedOn w:val="DefaultParagraphFont"/>
    <w:uiPriority w:val="99"/>
    <w:unhideWhenUsed/>
    <w:rsid w:val="00716F25"/>
    <w:rPr>
      <w:color w:val="0000FF" w:themeColor="hyperlink"/>
      <w:u w:val="single"/>
    </w:rPr>
  </w:style>
  <w:style w:type="paragraph" w:styleId="Header">
    <w:name w:val="header"/>
    <w:basedOn w:val="Normal"/>
    <w:link w:val="HeaderChar"/>
    <w:uiPriority w:val="99"/>
    <w:unhideWhenUsed/>
    <w:rsid w:val="00716F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6F25"/>
  </w:style>
  <w:style w:type="paragraph" w:styleId="Footer">
    <w:name w:val="footer"/>
    <w:basedOn w:val="Normal"/>
    <w:link w:val="FooterChar"/>
    <w:uiPriority w:val="99"/>
    <w:unhideWhenUsed/>
    <w:rsid w:val="00716F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6F25"/>
  </w:style>
  <w:style w:type="paragraph" w:styleId="BalloonText">
    <w:name w:val="Balloon Text"/>
    <w:basedOn w:val="Normal"/>
    <w:link w:val="BalloonTextChar"/>
    <w:uiPriority w:val="99"/>
    <w:semiHidden/>
    <w:unhideWhenUsed/>
    <w:rsid w:val="00721C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1C5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sm.org/" TargetMode="External"/><Relationship Id="rId13" Type="http://schemas.openxmlformats.org/officeDocument/2006/relationships/hyperlink" Target="https://www.assp.org" TargetMode="External"/><Relationship Id="rId18" Type="http://schemas.openxmlformats.org/officeDocument/2006/relationships/hyperlink" Target="https://globalhealth.org/event/first-do-no-harm-why-water-sanitation-and-hygiene-must-be-a-priority-for-quality-healthcare-protecting-patient-safety-and-tackling-amr/" TargetMode="External"/><Relationship Id="rId26" Type="http://schemas.openxmlformats.org/officeDocument/2006/relationships/hyperlink" Target="https://www.who.int/en/news-room/fact-sheets/detail/adolescents-health-risks-and-solutions" TargetMode="External"/><Relationship Id="rId3" Type="http://schemas.microsoft.com/office/2007/relationships/stylesWithEffects" Target="stylesWithEffects.xml"/><Relationship Id="rId21" Type="http://schemas.openxmlformats.org/officeDocument/2006/relationships/hyperlink" Target="https://www.acefitness.org/education-and-resources/professional/expert-articles/7451/prepping-programming-for-2020-how-to-keep-workouts-fresh-in-the-new-year"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assp.org" TargetMode="External"/><Relationship Id="rId17" Type="http://schemas.openxmlformats.org/officeDocument/2006/relationships/hyperlink" Target="https://hcup-us.ahrq.gov/reports/statbriefs/sb207-Sports-Hospital-Emergency-Department-2013.jsp" TargetMode="External"/><Relationship Id="rId25" Type="http://schemas.openxmlformats.org/officeDocument/2006/relationships/hyperlink" Target="https://www.hhs.gov/sites/default/files/PCSFN%20Annual%20Mtg%20Minutes-09.21.18-FINAL.pdf" TargetMode="External"/><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acsm.org/" TargetMode="External"/><Relationship Id="rId20" Type="http://schemas.openxmlformats.org/officeDocument/2006/relationships/hyperlink" Target="https://www.acefitness.org/education-and-resources/professional/certified/january-2020/7441/ace-sponsored-research-a-comparison-of-energy-expenditure-when-exercising-on-10-indoor-exercise" TargetMode="External"/><Relationship Id="rId29"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apha.org/policies-and-advocacy/public-health-policy-statements/policy-database/2014/07/08/09/18/improving-health-and-wellness-through-access-to-nature" TargetMode="External"/><Relationship Id="rId24" Type="http://schemas.openxmlformats.org/officeDocument/2006/relationships/hyperlink" Target="https://www.osha.gov" TargetMode="External"/><Relationship Id="rId32" Type="http://schemas.openxmlformats.org/officeDocument/2006/relationships/hyperlink" Target="https://www.alllaw.com/articles/nolo/personal-injury/warning-sign-affect-liability-property-owner.html" TargetMode="External"/><Relationship Id="rId5" Type="http://schemas.openxmlformats.org/officeDocument/2006/relationships/webSettings" Target="webSettings.xml"/><Relationship Id="rId15" Type="http://schemas.openxmlformats.org/officeDocument/2006/relationships/hyperlink" Target="https://www.cdc.gov/safechild/sports_injuries/" TargetMode="External"/><Relationship Id="rId23" Type="http://schemas.openxmlformats.org/officeDocument/2006/relationships/hyperlink" Target="https://www.acsm.org/" TargetMode="External"/><Relationship Id="rId28" Type="http://schemas.openxmlformats.org/officeDocument/2006/relationships/image" Target="media/image1.png"/><Relationship Id="rId36" Type="http://schemas.openxmlformats.org/officeDocument/2006/relationships/theme" Target="theme/theme1.xml"/><Relationship Id="rId10" Type="http://schemas.openxmlformats.org/officeDocument/2006/relationships/hyperlink" Target="https://www.heart.org/en/health-topics/cardiac-rehab/getting-physically-active" TargetMode="External"/><Relationship Id="rId19" Type="http://schemas.openxmlformats.org/officeDocument/2006/relationships/hyperlink" Target="https://globalhealth.org/workers-guide-to-health-and-safety/" TargetMode="External"/><Relationship Id="rId31" Type="http://schemas.openxmlformats.org/officeDocument/2006/relationships/hyperlink" Target="https://www.youtube.com/watch?v=iru56ZO9tKc" TargetMode="External"/><Relationship Id="rId4" Type="http://schemas.openxmlformats.org/officeDocument/2006/relationships/settings" Target="settings.xml"/><Relationship Id="rId9" Type="http://schemas.openxmlformats.org/officeDocument/2006/relationships/hyperlink" Target="https://www.acsm.org/" TargetMode="External"/><Relationship Id="rId14" Type="http://schemas.openxmlformats.org/officeDocument/2006/relationships/hyperlink" Target="https://www.crossfit.com/health" TargetMode="External"/><Relationship Id="rId22" Type="http://schemas.openxmlformats.org/officeDocument/2006/relationships/hyperlink" Target="https://www.psychologicalscience.org/observer/going-for-the-gold-using-sports-psychology-to-improve-teaching-and-learning" TargetMode="External"/><Relationship Id="rId27" Type="http://schemas.openxmlformats.org/officeDocument/2006/relationships/hyperlink" Target="https://www.who.int/news-room/events/detail/2019/10/10/default-calendar/world-mental-health-day-2019-focus-on-suicide-prevention" TargetMode="External"/><Relationship Id="rId30" Type="http://schemas.openxmlformats.org/officeDocument/2006/relationships/hyperlink" Target="https://dictionary.law.com/Default.aspx?selected=109"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1575</Words>
  <Characters>8978</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Patricia_Ann</dc:creator>
  <cp:lastModifiedBy>Kamande</cp:lastModifiedBy>
  <cp:revision>2</cp:revision>
  <dcterms:created xsi:type="dcterms:W3CDTF">2020-01-27T07:02:00Z</dcterms:created>
  <dcterms:modified xsi:type="dcterms:W3CDTF">2020-01-27T07:02:00Z</dcterms:modified>
</cp:coreProperties>
</file>